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9.png" ContentType="image/png"/>
  <Override PartName="/word/media/rId34.png" ContentType="image/png"/>
  <Override PartName="/word/media/rId30.png" ContentType="image/png"/>
  <Override PartName="/word/media/rId41.png" ContentType="image/png"/>
  <Override PartName="/word/media/rId36.png" ContentType="image/png"/>
  <Override PartName="/word/media/rId29.png" ContentType="image/png"/>
  <Override PartName="/word/media/rId42.png" ContentType="image/png"/>
  <Override PartName="/word/media/rId46.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that informs the analysis was collected through an online survey conducted between June and August 2021. The respondents of the survey were national experts on the field of NDT from 20 countries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 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56" w:name="social-and-economic-impacts"/>
    <w:p>
      <w:pPr>
        <w:pStyle w:val="Heading1"/>
      </w:pPr>
      <w:r>
        <w:t xml:space="preserve">Social and economic impacts</w:t>
      </w:r>
    </w:p>
    <w:bookmarkStart w:id="45" w:name="Xb06e32eb51d3c886b0284ac9ae11a0050f89d6e"/>
    <w:p>
      <w:pPr>
        <w:pStyle w:val="Heading2"/>
      </w:pPr>
      <w:r>
        <w:t xml:space="preserve">Criterion 1: Improved NDT capacity and capability</w:t>
      </w:r>
    </w:p>
    <w:p>
      <w:pPr>
        <w:pStyle w:val="FirstParagraph"/>
      </w:pPr>
    </w:p>
    <w:p>
      <w:pPr>
        <w:pStyle w:val="BodyText"/>
      </w:pPr>
      <w:r>
        <w:t xml:space="preserve">To understand the contribution of the NDT RCA programme in the capacity and capability of the Government Parties (GPs) this section presents the results of the assessment of the extent to which the support of the NDT RCA programme has enabled GPs to:</w:t>
      </w:r>
    </w:p>
    <w:p>
      <w:pPr>
        <w:numPr>
          <w:ilvl w:val="0"/>
          <w:numId w:val="1001"/>
        </w:numPr>
      </w:pPr>
      <w:r>
        <w:t xml:space="preserve">Fulfill the Multilateral Recognition Agreement (MRA) requirements of the International Committee on Non-destructive Testing (ICNDT) as a result of the support under the NDT RCA programme;</w:t>
      </w:r>
    </w:p>
    <w:p>
      <w:pPr>
        <w:numPr>
          <w:ilvl w:val="0"/>
          <w:numId w:val="1001"/>
        </w:numPr>
      </w:pPr>
      <w:r>
        <w:t xml:space="preserve">Establish GPs’ NDT infrastructure to produce certified personnel in advanced techniques (RT-D, PAUT, TOFD, PEC, etc), in addition to the conventional methods (RT, UT, MT, PT, ET); and</w:t>
      </w:r>
    </w:p>
    <w:p>
      <w:pPr>
        <w:numPr>
          <w:ilvl w:val="0"/>
          <w:numId w:val="1001"/>
        </w:numPr>
      </w:pPr>
      <w:r>
        <w:t xml:space="preserve">Achieve self-reliance in NDT, including offering training and inspection activities to local industries as well as abroad.</w:t>
      </w:r>
    </w:p>
    <w:p>
      <w:pPr>
        <w:pStyle w:val="FirstParagraph"/>
      </w:pPr>
      <w:r>
        <w:t xml:space="preserve">Key results of this assessment are summarized in Table XXX below.</w:t>
      </w: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307,700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r>
        <w:t xml:space="preserve"> </w:t>
      </w:r>
      <w:r>
        <w:t xml:space="preserve">Moreover, figure</w:t>
      </w:r>
      <w:r>
        <w:t xml:space="preserve"> </w:t>
      </w:r>
      <w:r>
        <w:t xml:space="preserve">2</w:t>
      </w:r>
      <w:r>
        <w:t xml:space="preserve"> </w:t>
      </w:r>
      <w:r>
        <w:t xml:space="preserve">below shows the performance standards of the impact of NDT RCA on the GPs’ capacity and capability in NDT. Further details on he criterion and standards for this dimension are presented in Annex E.</w:t>
      </w:r>
    </w:p>
    <w:p>
      <w:pPr>
        <w:pStyle w:val="CaptionedFigure"/>
      </w:pPr>
      <w:r>
        <w:drawing>
          <wp:inline>
            <wp:extent cx="5219700" cy="2007576"/>
            <wp:effectExtent b="0" l="0" r="0" t="0"/>
            <wp:docPr descr="Figure 2: Capacity and capability of the Government Parties (GPs): Performance standard by criterion and country" title="" id="1" name="Picture"/>
            <a:graphic>
              <a:graphicData uri="http://schemas.openxmlformats.org/drawingml/2006/picture">
                <pic:pic>
                  <pic:nvPicPr>
                    <pic:cNvPr descr="plots/1.criterion/standards_crit1.png" id="0" name="Picture"/>
                    <pic:cNvPicPr>
                      <a:picLocks noChangeArrowheads="1" noChangeAspect="1"/>
                    </pic:cNvPicPr>
                  </pic:nvPicPr>
                  <pic:blipFill>
                    <a:blip r:embed="rId29"/>
                    <a:stretch>
                      <a:fillRect/>
                    </a:stretch>
                  </pic:blipFill>
                  <pic:spPr bwMode="auto">
                    <a:xfrm>
                      <a:off x="0" y="0"/>
                      <a:ext cx="5219700" cy="2007576"/>
                    </a:xfrm>
                    <a:prstGeom prst="rect">
                      <a:avLst/>
                    </a:prstGeom>
                    <a:noFill/>
                    <a:ln w="9525">
                      <a:noFill/>
                      <a:headEnd/>
                      <a:tailEnd/>
                    </a:ln>
                  </pic:spPr>
                </pic:pic>
              </a:graphicData>
            </a:graphic>
          </wp:inline>
        </w:drawing>
      </w:r>
    </w:p>
    <w:p>
      <w:pPr>
        <w:pStyle w:val="ImageCaption"/>
      </w:pPr>
      <w:r>
        <w:t xml:space="preserve">Figure 2: Capacity and capability of the Government Parties (GPs): Performance standard by criterion and country</w:t>
      </w:r>
    </w:p>
    <w:p>
      <w:pPr>
        <w:pStyle w:val="BodyText"/>
      </w:pPr>
      <w:r>
        <w:t xml:space="preserve">The detailed analysis of each sub-criterion under improved NDT capacity and capability is presented in the sections below.</w:t>
      </w:r>
    </w:p>
    <w:bookmarkStart w:id="33" w:name="X5b8dcac310149fefd46a758c183e8cc67750635"/>
    <w:p>
      <w:pPr>
        <w:pStyle w:val="Heading3"/>
      </w:pPr>
      <w:r>
        <w:t xml:space="preserve">Sub-criterion 1.1: Fulfillment of the Multilateral Recognition Agreement</w:t>
      </w:r>
    </w:p>
    <w:p>
      <w:pPr>
        <w:pStyle w:val="FirstParagraph"/>
      </w:pPr>
      <w:r>
        <w:t xml:space="preserve">An excellent performance standard for this dimension is defined as the extent to which a GP has fulfilled the MRA requirements of ICNDT and the status of the NDT infrastructure at the national level.</w:t>
      </w:r>
    </w:p>
    <w:bookmarkStart w:id="31" w:name="X6a458c8cc9e514e0aed9e9bbfdcf5993ef2451d"/>
    <w:p>
      <w:pPr>
        <w:pStyle w:val="Heading4"/>
      </w:pPr>
      <w:r>
        <w:t xml:space="preserve">Performance standards of</w:t>
      </w:r>
      <w:r>
        <w:t xml:space="preserve"> </w:t>
      </w:r>
      <w:r>
        <w:t xml:space="preserve">“</w:t>
      </w:r>
      <w:r>
        <w:t xml:space="preserve">Fulfillment of the Multilateral Recognition Agreement</w:t>
      </w:r>
      <w:r>
        <w:t xml:space="preserve">”</w:t>
      </w:r>
    </w:p>
    <w:p>
      <w:pPr>
        <w:pStyle w:val="FirstParagraph"/>
      </w:pPr>
      <w:r>
        <w:t xml:space="preserve">Figure</w:t>
      </w:r>
      <w:r>
        <w:t xml:space="preserve"> </w:t>
      </w:r>
      <w:r>
        <w:t xml:space="preserve">3</w:t>
      </w:r>
      <w:r>
        <w:t xml:space="preserve"> </w:t>
      </w:r>
      <w:r>
        <w:t xml:space="preserve">shows the level of NDT infrastructure that each GP has established and the performance standards for this dimension. From the 20 countries that participated in the study, only Nepal and Myanmar have not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performance standards on this dimension. (See criterion and standards in Annex E)</w:t>
      </w:r>
    </w:p>
    <w:p>
      <w:pPr>
        <w:pStyle w:val="CaptionedFigure"/>
      </w:pPr>
      <w:r>
        <w:drawing>
          <wp:inline>
            <wp:extent cx="5219700" cy="4874668"/>
            <wp:effectExtent b="0" l="0" r="0" t="0"/>
            <wp:docPr descr="Figure 3: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3: NDT infrastructure at the national level and assessment standards.</w:t>
      </w:r>
    </w:p>
    <w:bookmarkEnd w:id="31"/>
    <w:bookmarkStart w:id="32" w:name="Xade1396ae2de4dd53659d9e67adb18e523bfbd7"/>
    <w:p>
      <w:pPr>
        <w:pStyle w:val="Heading4"/>
      </w:pPr>
      <w:r>
        <w:t xml:space="preserve">Contribution of the NDT RCA in GP’s establishing a NCB and NCS</w:t>
      </w:r>
    </w:p>
    <w:p>
      <w:pPr>
        <w:pStyle w:val="FirstParagraph"/>
      </w:pPr>
      <w:r>
        <w:t xml:space="preserve">To assess the contribution of RCA in the establishment of NCBs and National Certification Schemes, the participants of the online survey were asked whether their Government Party has established a National Certification scheme and a National Certification Body (NCB) and the extent to which they perceive that the RCA NDT programme has contributed to the establishment of this infrastructure in their countries.</w:t>
      </w:r>
    </w:p>
    <w:p>
      <w:pPr>
        <w:pStyle w:val="BodyText"/>
      </w:pPr>
      <w:r>
        <w:t xml:space="preserve">As it can be seen in the Table</w:t>
      </w:r>
      <w:r>
        <w:t xml:space="preserve"> </w:t>
      </w:r>
      <w:r>
        <w:t xml:space="preserve">1</w:t>
      </w:r>
      <w:r>
        <w:t xml:space="preserve"> </w:t>
      </w:r>
      <w:r>
        <w:t xml:space="preserve">below, from the fourteen GPs that have established a NCB, ten</w:t>
      </w:r>
      <w:r>
        <w:t xml:space="preserve"> </w:t>
      </w:r>
      <w:r>
        <w:rPr>
          <w:bCs/>
          <w:b/>
        </w:rPr>
        <w:t xml:space="preserve">(Bangladesh, China, Laos, Malaysia, Mongolia, Pakistan, Philippines, Singapore, South Korea, and Sri Lanka) perceived that the RCA programme has contributed to a great extent in the establishment of their national NCB</w:t>
      </w:r>
      <w:r>
        <w:t xml:space="preserve">. Only Australia, Japan, and New Zealand perceive that the establishment of their NCB could have been achieved without the support of the RCA programme.</w:t>
      </w:r>
    </w:p>
    <w:p>
      <w:pPr>
        <w:pStyle w:val="TableCaption"/>
      </w:pPr>
      <w:r>
        <w:t xml:space="preserve">Table 1: Contribution of RCA programme in GP’s infrastructure</w:t>
      </w:r>
    </w:p>
    <w:tbl>
      <w:tblPr>
        <w:tblStyle w:val="Table"/>
        <w:tblW w:type="pct" w:w="5000.0"/>
        <w:tblLook w:firstRow="1" w:lastRow="0" w:firstColumn="0" w:lastColumn="0" w:noHBand="0" w:noVBand="0" w:val="0020"/>
        <w:tblCaption w:val="Table 1: Contribution of RCA programme in GP’s infrastructure"/>
      </w:tblPr>
      <w:tblGrid>
        <w:gridCol w:w="629"/>
        <w:gridCol w:w="419"/>
        <w:gridCol w:w="1783"/>
        <w:gridCol w:w="1521"/>
        <w:gridCol w:w="2884"/>
        <w:gridCol w:w="681"/>
      </w:tblGrid>
      <w:tr>
        <w:tc>
          <w:p>
            <w:pPr>
              <w:pStyle w:val="Compact"/>
              <w:jc w:val="left"/>
            </w:pPr>
            <w:r>
              <w:t xml:space="preserve">Country</w:t>
            </w:r>
          </w:p>
        </w:tc>
        <w:tc>
          <w:p>
            <w:pPr>
              <w:pStyle w:val="Compact"/>
              <w:jc w:val="left"/>
            </w:pPr>
            <w:r>
              <w:t xml:space="preserve">Has NCB</w:t>
            </w:r>
          </w:p>
        </w:tc>
        <w:tc>
          <w:p>
            <w:pPr>
              <w:pStyle w:val="Compact"/>
              <w:jc w:val="left"/>
            </w:pPr>
            <w:r>
              <w:t xml:space="preserve">RCA contribution to establish NCB</w:t>
            </w:r>
          </w:p>
        </w:tc>
        <w:tc>
          <w:p>
            <w:pPr>
              <w:pStyle w:val="Compact"/>
              <w:jc w:val="left"/>
            </w:pPr>
            <w:r>
              <w:t xml:space="preserve">Has NDT certification scheme</w:t>
            </w:r>
          </w:p>
        </w:tc>
        <w:tc>
          <w:p>
            <w:pPr>
              <w:pStyle w:val="Compact"/>
              <w:jc w:val="left"/>
            </w:pPr>
            <w:r>
              <w:t xml:space="preserve">RCA contribution to establish NDT certification scheme</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Indonesia</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Yes</w:t>
            </w:r>
          </w:p>
        </w:tc>
        <w:tc>
          <w:p>
            <w:pPr>
              <w:pStyle w:val="Compact"/>
              <w:jc w:val="left"/>
            </w:pPr>
            <w:r>
              <w:t xml:space="preserve">To a great extent</w:t>
            </w:r>
          </w:p>
        </w:tc>
        <w:tc>
          <w:p>
            <w:pPr>
              <w:pStyle w:val="Compact"/>
              <w:jc w:val="left"/>
            </w:pPr>
            <w:r>
              <w:t xml:space="preserve">No</w:t>
            </w:r>
          </w:p>
        </w:tc>
        <w:tc>
          <w:p/>
        </w:tc>
        <w:tc>
          <w:p>
            <w:pPr>
              <w:pStyle w:val="Compact"/>
              <w:jc w:val="left"/>
            </w:pPr>
            <w:r>
              <w:t xml:space="preserve">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Myanmar</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No</w:t>
            </w:r>
          </w:p>
        </w:tc>
        <w:tc>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No</w:t>
            </w:r>
          </w:p>
        </w:tc>
        <w:tc>
          <w:p/>
        </w:tc>
        <w:tc>
          <w:p>
            <w:pPr>
              <w:pStyle w:val="Compact"/>
              <w:jc w:val="left"/>
            </w:pPr>
            <w:r>
              <w:t xml:space="preserve">Yes</w:t>
            </w:r>
          </w:p>
        </w:tc>
        <w:tc>
          <w:p>
            <w:pPr>
              <w:pStyle w:val="Compact"/>
              <w:jc w:val="left"/>
            </w:pPr>
            <w:r>
              <w:t xml:space="preserve">Not at all</w:t>
            </w:r>
          </w:p>
        </w:tc>
        <w:tc>
          <w:p>
            <w:pPr>
              <w:pStyle w:val="Compact"/>
              <w:jc w:val="left"/>
            </w:pPr>
            <w:r>
              <w:t xml:space="preserve">Adequate</w:t>
            </w:r>
          </w:p>
        </w:tc>
      </w:tr>
      <w:tr>
        <w:tc>
          <w:p>
            <w:pPr>
              <w:pStyle w:val="Compact"/>
              <w:jc w:val="left"/>
            </w:pPr>
            <w:r>
              <w:t xml:space="preserve">Vietnam</w:t>
            </w:r>
          </w:p>
        </w:tc>
        <w:tc>
          <w:p>
            <w:pPr>
              <w:pStyle w:val="Compact"/>
              <w:jc w:val="left"/>
            </w:pPr>
            <w:r>
              <w:t xml:space="preserve">No</w:t>
            </w:r>
          </w:p>
        </w:tc>
        <w:tc>
          <w:p/>
        </w:tc>
        <w:tc>
          <w:p>
            <w:pPr>
              <w:pStyle w:val="Compact"/>
              <w:jc w:val="left"/>
            </w:pPr>
            <w:r>
              <w:t xml:space="preserve">Yes</w:t>
            </w:r>
          </w:p>
        </w:tc>
        <w:tc>
          <w:p>
            <w:pPr>
              <w:pStyle w:val="Compact"/>
              <w:jc w:val="left"/>
            </w:pPr>
            <w:r>
              <w:t xml:space="preserve">To a great extent</w:t>
            </w:r>
          </w:p>
        </w:tc>
        <w:tc>
          <w:p>
            <w:pPr>
              <w:pStyle w:val="Compact"/>
              <w:jc w:val="left"/>
            </w:pPr>
            <w:r>
              <w:t xml:space="preserve">Adequate</w:t>
            </w:r>
          </w:p>
        </w:tc>
      </w:tr>
    </w:tbl>
    <w:p>
      <w:pPr>
        <w:pStyle w:val="BodyText"/>
      </w:pPr>
    </w:p>
    <w:bookmarkEnd w:id="32"/>
    <w:bookmarkEnd w:id="33"/>
    <w:bookmarkStart w:id="38" w:name="X19734b1fccad1a5c6e5197971e99de276869763"/>
    <w:p>
      <w:pPr>
        <w:pStyle w:val="Heading3"/>
      </w:pPr>
      <w:r>
        <w:t xml:space="preserve">Sub-criterion 1.2: NDT infrastructure to produce certified personnel</w:t>
      </w:r>
    </w:p>
    <w:p>
      <w:pPr>
        <w:pStyle w:val="FirstParagraph"/>
      </w:pPr>
      <w:r>
        <w:t xml:space="preserve">This section presents the findings on the extent to which the NDT RCA has supported GPs in establishing NDT</w:t>
      </w:r>
      <w:r>
        <w:t xml:space="preserve"> </w:t>
      </w:r>
      <w:r>
        <w:rPr>
          <w:bCs/>
          <w:b/>
        </w:rPr>
        <w:t xml:space="preserve">infrastructure through the RCA programme has enabled GPs to produce certified personnel in conventional methods (RT, UT, MT, PT, ET) and in advanced techniques</w:t>
      </w:r>
      <w:r>
        <w:t xml:space="preserve"> </w:t>
      </w:r>
      <w:r>
        <w:t xml:space="preserve">(RT-D, PAUT, TOFD, PEC, etc).</w:t>
      </w:r>
    </w:p>
    <w:bookmarkStart w:id="35" w:name="Xe6a276487a088a4b9f35ada538d4828348a6041"/>
    <w:p>
      <w:pPr>
        <w:pStyle w:val="Heading4"/>
      </w:pPr>
      <w:r>
        <w:t xml:space="preserve">Performance standards of</w:t>
      </w:r>
      <w:r>
        <w:t xml:space="preserve"> </w:t>
      </w:r>
      <w:r>
        <w:t xml:space="preserve">“</w:t>
      </w:r>
      <w:r>
        <w:t xml:space="preserve">NDT infrastructure to produce certified personnel</w:t>
      </w:r>
      <w:r>
        <w:t xml:space="preserve">”</w:t>
      </w:r>
    </w:p>
    <w:p>
      <w:pPr>
        <w:pStyle w:val="FirstParagraph"/>
      </w:pPr>
      <w:r>
        <w:t xml:space="preserve">According to the methodology of the evaluation, an excellent performance for this dimension is given if the RCA NDT programme has enabled a GP to produce certified personnel in all conventional and advance techniques, a good and adequate performance is considered if the support has enabled to produce certified personnel in all conventional or at least one conventional technique respectively.</w:t>
      </w:r>
    </w:p>
    <w:p>
      <w:pPr>
        <w:pStyle w:val="BodyText"/>
      </w:pPr>
      <w:r>
        <w:t xml:space="preserve">Figure</w:t>
      </w:r>
      <w:r>
        <w:t xml:space="preserve"> </w:t>
      </w:r>
      <w:r>
        <w:t xml:space="preserve">4</w:t>
      </w:r>
      <w:r>
        <w:t xml:space="preserve"> </w:t>
      </w:r>
      <w:r>
        <w:t xml:space="preserve">shows that based on this criteria, two countries have met an excellent standard (Singapore and South Korea) because RCA NDT has contributed or facilitated the introduction of all methods and techniques to their personnel, four GPs met a good standard (China, Mongolia, Pakistan, and Philippines) because the RCA NDT programme has facilitated the certification of their personnel in all the conventional techniques.</w:t>
      </w:r>
    </w:p>
    <w:p>
      <w:pPr>
        <w:pStyle w:val="BodyText"/>
      </w:pPr>
      <w:r>
        <w:t xml:space="preserve">Australia, Laos, Myanmar, Nepal, and New Zealand are consider to have an inadequate standard because, according to responses provided by their experts, RCA NDT has not necesarily contributed to the certification of their personnel in any of these techniques.</w:t>
      </w:r>
    </w:p>
    <w:p>
      <w:pPr>
        <w:pStyle w:val="CaptionedFigure"/>
      </w:pPr>
      <w:r>
        <w:drawing>
          <wp:inline>
            <wp:extent cx="5219700" cy="4874668"/>
            <wp:effectExtent b="0" l="0" r="0" t="0"/>
            <wp:docPr descr="Figure 4: Personnel certified by methods: standards for self-reliance" title="" id="1" name="Picture"/>
            <a:graphic>
              <a:graphicData uri="http://schemas.openxmlformats.org/drawingml/2006/picture">
                <pic:pic>
                  <pic:nvPicPr>
                    <pic:cNvPr descr="plots/1.criterion/cert_pers_standards.png" id="0" name="Picture"/>
                    <pic:cNvPicPr>
                      <a:picLocks noChangeArrowheads="1" noChangeAspect="1"/>
                    </pic:cNvPicPr>
                  </pic:nvPicPr>
                  <pic:blipFill>
                    <a:blip r:embed="rId34"/>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4: Personnel certified by methods: standards for self-reliance</w:t>
      </w:r>
    </w:p>
    <w:bookmarkEnd w:id="35"/>
    <w:bookmarkStart w:id="37" w:name="X27fa5e251c1e8e3f66ea8687ceda0b2594f17b1"/>
    <w:p>
      <w:pPr>
        <w:pStyle w:val="Heading4"/>
      </w:pPr>
      <w:r>
        <w:t xml:space="preserve">Contribution of the NDT RCA in the certification of personnel</w:t>
      </w:r>
    </w:p>
    <w:p>
      <w:pPr>
        <w:pStyle w:val="FirstParagraph"/>
      </w:pPr>
      <w:r>
        <w:t xml:space="preserve">As it can be seen in Table</w:t>
      </w:r>
      <w:r>
        <w:t xml:space="preserve"> </w:t>
      </w:r>
      <w:r>
        <w:t xml:space="preserve">2</w:t>
      </w:r>
      <w:r>
        <w:t xml:space="preserve">,</w:t>
      </w:r>
      <w:r>
        <w:t xml:space="preserve"> </w:t>
      </w:r>
      <w:r>
        <w:rPr>
          <w:bCs/>
          <w:b/>
        </w:rPr>
        <w:t xml:space="preserve">since 2020, the NDT RCA programme has contributed to the certification of 307,700 personnel by local NDT Accredited Training Centres in 15</w:t>
      </w:r>
      <w:r>
        <w:t xml:space="preserve"> </w:t>
      </w:r>
      <w:r>
        <w:t xml:space="preserve">countries (Bangladesh, Cambodia, China, India, Indonesia, Japan, Malaysia, Mongolia, Pakistan, Philippines, Singapore, South Korea, Sri Lanka, Thailand, and Vietnam). From the total certified personnel, 5.6% are female.</w:t>
      </w:r>
    </w:p>
    <w:p>
      <w:pPr>
        <w:pStyle w:val="BodyText"/>
      </w:pPr>
      <w:r>
        <w:t xml:space="preserve">The method for which RCA has contributed the most to the certification of personnel is Radiographic Testing (223,900 personnel trained), followed by Penetrant Testing and Ultrasonic Testing.</w:t>
      </w:r>
    </w:p>
    <w:p>
      <w:pPr>
        <w:pStyle w:val="BodyText"/>
      </w:pPr>
      <w:r>
        <w:rPr>
          <w:iCs/>
          <w:i/>
        </w:rPr>
        <w:t xml:space="preserve">As it can be seen in the table below, it is possible that RCA NDT programme has indeed sensitised and provided awareness in GP’s for the introduction of certifications in the main and advanced NDT techniques; For some countries "RCA had helped introduce and sensitise the NDT programme in the early years of cooperation. However, in the last 20 years, NDT centres in the country did conduct training and certification programmes under the national NDT Society and others but they have not been, necesarily, in association with RCA</w:t>
      </w:r>
      <w:r>
        <w:t xml:space="preserve"> </w:t>
      </w:r>
      <w:r>
        <w:t xml:space="preserve">(National expert, online survey 2021).</w:t>
      </w:r>
    </w:p>
    <w:p>
      <w:pPr>
        <w:pStyle w:val="TableCaption"/>
      </w:pPr>
      <w:r>
        <w:t xml:space="preserve">Table 2: Number of certified personnel by contry and technique</w:t>
      </w:r>
    </w:p>
    <w:tbl>
      <w:tblPr>
        <w:tblStyle w:val="Table"/>
        <w:tblW w:type="pct" w:w="5000.0"/>
        <w:tblLook w:firstRow="1" w:lastRow="0" w:firstColumn="0" w:lastColumn="0" w:noHBand="0" w:noVBand="0" w:val="0020"/>
        <w:tblCaption w:val="Table 2: Number of certified personnel by contry and technique"/>
      </w:tblPr>
      <w:tblGrid>
        <w:gridCol w:w="1189"/>
        <w:gridCol w:w="334"/>
        <w:gridCol w:w="706"/>
        <w:gridCol w:w="1487"/>
        <w:gridCol w:w="1784"/>
        <w:gridCol w:w="1264"/>
        <w:gridCol w:w="1152"/>
      </w:tblGrid>
      <w:tr>
        <w:tc>
          <w:p>
            <w:pPr>
              <w:pStyle w:val="Compact"/>
              <w:jc w:val="left"/>
            </w:pPr>
            <w:r>
              <w:t xml:space="preserve">Method</w:t>
            </w:r>
          </w:p>
        </w:tc>
        <w:tc>
          <w:p>
            <w:pPr>
              <w:pStyle w:val="Compact"/>
              <w:jc w:val="left"/>
            </w:pPr>
            <w:r>
              <w:t xml:space="preserve">Accronym</w:t>
            </w:r>
          </w:p>
        </w:tc>
        <w:tc>
          <w:p>
            <w:pPr>
              <w:pStyle w:val="Compact"/>
              <w:jc w:val="left"/>
            </w:pPr>
            <w:r>
              <w:t xml:space="preserve">Type of technique</w:t>
            </w:r>
          </w:p>
        </w:tc>
        <w:tc>
          <w:p>
            <w:pPr>
              <w:pStyle w:val="Compact"/>
              <w:jc w:val="left"/>
            </w:pPr>
            <w:r>
              <w:t xml:space="preserve">Persnonnel certified per year under RCA</w:t>
            </w:r>
          </w:p>
        </w:tc>
        <w:tc>
          <w:p>
            <w:pPr>
              <w:pStyle w:val="Compact"/>
              <w:jc w:val="left"/>
            </w:pPr>
            <w:r>
              <w:t xml:space="preserve">Personnel certified from 2000 to 2020 under RCA</w:t>
            </w:r>
          </w:p>
        </w:tc>
        <w:tc>
          <w:p>
            <w:pPr>
              <w:pStyle w:val="Compact"/>
              <w:jc w:val="left"/>
            </w:pPr>
            <w:r>
              <w:t xml:space="preserve">(%) of Certified female personnel</w:t>
            </w:r>
          </w:p>
        </w:tc>
        <w:tc>
          <w:p>
            <w:pPr>
              <w:pStyle w:val="Compact"/>
              <w:jc w:val="right"/>
            </w:pPr>
            <w:r>
              <w:t xml:space="preserve">Countries supported by RCA NDT</w:t>
            </w:r>
          </w:p>
        </w:tc>
      </w:tr>
      <w:tr>
        <w:tc>
          <w:p>
            <w:pPr>
              <w:pStyle w:val="Compact"/>
              <w:jc w:val="left"/>
            </w:pPr>
            <w:r>
              <w:t xml:space="preserve">Radiographic Testing</w:t>
            </w:r>
          </w:p>
        </w:tc>
        <w:tc>
          <w:p>
            <w:pPr>
              <w:pStyle w:val="Compact"/>
              <w:jc w:val="left"/>
            </w:pPr>
            <w:r>
              <w:t xml:space="preserve">RT</w:t>
            </w:r>
          </w:p>
        </w:tc>
        <w:tc>
          <w:p>
            <w:pPr>
              <w:pStyle w:val="Compact"/>
              <w:jc w:val="left"/>
            </w:pPr>
            <w:r>
              <w:t xml:space="preserve">Conventional</w:t>
            </w:r>
          </w:p>
        </w:tc>
        <w:tc>
          <w:p>
            <w:pPr>
              <w:pStyle w:val="Compact"/>
              <w:jc w:val="left"/>
            </w:pPr>
            <w:r>
              <w:t xml:space="preserve">11,195</w:t>
            </w:r>
          </w:p>
        </w:tc>
        <w:tc>
          <w:p>
            <w:pPr>
              <w:pStyle w:val="Compact"/>
              <w:jc w:val="left"/>
            </w:pPr>
            <w:r>
              <w:t xml:space="preserve">223,900</w:t>
            </w:r>
          </w:p>
        </w:tc>
        <w:tc>
          <w:p>
            <w:pPr>
              <w:pStyle w:val="Compact"/>
              <w:jc w:val="left"/>
            </w:pPr>
            <w:r>
              <w:t xml:space="preserve">5.01%</w:t>
            </w:r>
          </w:p>
        </w:tc>
        <w:tc>
          <w:p>
            <w:pPr>
              <w:pStyle w:val="Compact"/>
              <w:jc w:val="right"/>
            </w:pPr>
            <w:r>
              <w:t xml:space="preserve">15</w:t>
            </w:r>
          </w:p>
        </w:tc>
      </w:tr>
      <w:tr>
        <w:tc>
          <w:p>
            <w:pPr>
              <w:pStyle w:val="Compact"/>
              <w:jc w:val="left"/>
            </w:pPr>
            <w:r>
              <w:t xml:space="preserve">Ultrasonic Testing</w:t>
            </w:r>
          </w:p>
        </w:tc>
        <w:tc>
          <w:p>
            <w:pPr>
              <w:pStyle w:val="Compact"/>
              <w:jc w:val="left"/>
            </w:pPr>
            <w:r>
              <w:t xml:space="preserve">UT</w:t>
            </w:r>
          </w:p>
        </w:tc>
        <w:tc>
          <w:p>
            <w:pPr>
              <w:pStyle w:val="Compact"/>
              <w:jc w:val="left"/>
            </w:pPr>
            <w:r>
              <w:t xml:space="preserve">Conventional</w:t>
            </w:r>
          </w:p>
        </w:tc>
        <w:tc>
          <w:p>
            <w:pPr>
              <w:pStyle w:val="Compact"/>
              <w:jc w:val="left"/>
            </w:pPr>
            <w:r>
              <w:t xml:space="preserve">1,070</w:t>
            </w:r>
          </w:p>
        </w:tc>
        <w:tc>
          <w:p>
            <w:pPr>
              <w:pStyle w:val="Compact"/>
              <w:jc w:val="left"/>
            </w:pPr>
            <w:r>
              <w:t xml:space="preserve">21,400</w:t>
            </w:r>
          </w:p>
        </w:tc>
        <w:tc>
          <w:p>
            <w:pPr>
              <w:pStyle w:val="Compact"/>
              <w:jc w:val="left"/>
            </w:pPr>
            <w:r>
              <w:t xml:space="preserve">5.63%</w:t>
            </w:r>
          </w:p>
        </w:tc>
        <w:tc>
          <w:p>
            <w:pPr>
              <w:pStyle w:val="Compact"/>
              <w:jc w:val="right"/>
            </w:pPr>
            <w:r>
              <w:t xml:space="preserve">13</w:t>
            </w:r>
          </w:p>
        </w:tc>
      </w:tr>
      <w:tr>
        <w:tc>
          <w:p>
            <w:pPr>
              <w:pStyle w:val="Compact"/>
              <w:jc w:val="left"/>
            </w:pPr>
            <w:r>
              <w:t xml:space="preserve">Magnetic Testing</w:t>
            </w:r>
          </w:p>
        </w:tc>
        <w:tc>
          <w:p>
            <w:pPr>
              <w:pStyle w:val="Compact"/>
              <w:jc w:val="left"/>
            </w:pPr>
            <w:r>
              <w:t xml:space="preserve">MT</w:t>
            </w:r>
          </w:p>
        </w:tc>
        <w:tc>
          <w:p>
            <w:pPr>
              <w:pStyle w:val="Compact"/>
              <w:jc w:val="left"/>
            </w:pPr>
            <w:r>
              <w:t xml:space="preserve">Conventional</w:t>
            </w:r>
          </w:p>
        </w:tc>
        <w:tc>
          <w:p>
            <w:pPr>
              <w:pStyle w:val="Compact"/>
              <w:jc w:val="left"/>
            </w:pPr>
            <w:r>
              <w:t xml:space="preserve">1,003</w:t>
            </w:r>
          </w:p>
        </w:tc>
        <w:tc>
          <w:p>
            <w:pPr>
              <w:pStyle w:val="Compact"/>
              <w:jc w:val="left"/>
            </w:pPr>
            <w:r>
              <w:t xml:space="preserve">20,060</w:t>
            </w:r>
          </w:p>
        </w:tc>
        <w:tc>
          <w:p>
            <w:pPr>
              <w:pStyle w:val="Compact"/>
              <w:jc w:val="left"/>
            </w:pPr>
            <w:r>
              <w:t xml:space="preserve">9.73%</w:t>
            </w:r>
          </w:p>
        </w:tc>
        <w:tc>
          <w:p>
            <w:pPr>
              <w:pStyle w:val="Compact"/>
              <w:jc w:val="right"/>
            </w:pPr>
            <w:r>
              <w:t xml:space="preserve">12</w:t>
            </w:r>
          </w:p>
        </w:tc>
      </w:tr>
      <w:tr>
        <w:tc>
          <w:p>
            <w:pPr>
              <w:pStyle w:val="Compact"/>
              <w:jc w:val="left"/>
            </w:pPr>
            <w:r>
              <w:t xml:space="preserve">Penetrant Testing</w:t>
            </w:r>
          </w:p>
        </w:tc>
        <w:tc>
          <w:p>
            <w:pPr>
              <w:pStyle w:val="Compact"/>
              <w:jc w:val="left"/>
            </w:pPr>
            <w:r>
              <w:t xml:space="preserve">PT</w:t>
            </w:r>
          </w:p>
        </w:tc>
        <w:tc>
          <w:p>
            <w:pPr>
              <w:pStyle w:val="Compact"/>
              <w:jc w:val="left"/>
            </w:pPr>
            <w:r>
              <w:t xml:space="preserve">Conventional</w:t>
            </w:r>
          </w:p>
        </w:tc>
        <w:tc>
          <w:p>
            <w:pPr>
              <w:pStyle w:val="Compact"/>
              <w:jc w:val="left"/>
            </w:pPr>
            <w:r>
              <w:t xml:space="preserve">1,126</w:t>
            </w:r>
          </w:p>
        </w:tc>
        <w:tc>
          <w:p>
            <w:pPr>
              <w:pStyle w:val="Compact"/>
              <w:jc w:val="left"/>
            </w:pPr>
            <w:r>
              <w:t xml:space="preserve">22,520</w:t>
            </w:r>
          </w:p>
        </w:tc>
        <w:tc>
          <w:p>
            <w:pPr>
              <w:pStyle w:val="Compact"/>
              <w:jc w:val="left"/>
            </w:pPr>
            <w:r>
              <w:t xml:space="preserve">8.17%</w:t>
            </w:r>
          </w:p>
        </w:tc>
        <w:tc>
          <w:p>
            <w:pPr>
              <w:pStyle w:val="Compact"/>
              <w:jc w:val="right"/>
            </w:pPr>
            <w:r>
              <w:t xml:space="preserve">9</w:t>
            </w:r>
          </w:p>
        </w:tc>
      </w:tr>
      <w:tr>
        <w:tc>
          <w:p>
            <w:pPr>
              <w:pStyle w:val="Compact"/>
              <w:jc w:val="left"/>
            </w:pPr>
            <w:r>
              <w:t xml:space="preserve">Eddy Current Testing</w:t>
            </w:r>
          </w:p>
        </w:tc>
        <w:tc>
          <w:p>
            <w:pPr>
              <w:pStyle w:val="Compact"/>
              <w:jc w:val="left"/>
            </w:pPr>
            <w:r>
              <w:t xml:space="preserve">ET</w:t>
            </w:r>
          </w:p>
        </w:tc>
        <w:tc>
          <w:p>
            <w:pPr>
              <w:pStyle w:val="Compact"/>
              <w:jc w:val="left"/>
            </w:pPr>
            <w:r>
              <w:t xml:space="preserve">Conventional</w:t>
            </w:r>
          </w:p>
        </w:tc>
        <w:tc>
          <w:p>
            <w:pPr>
              <w:pStyle w:val="Compact"/>
              <w:jc w:val="left"/>
            </w:pPr>
            <w:r>
              <w:t xml:space="preserve">469</w:t>
            </w:r>
          </w:p>
        </w:tc>
        <w:tc>
          <w:p>
            <w:pPr>
              <w:pStyle w:val="Compact"/>
              <w:jc w:val="left"/>
            </w:pPr>
            <w:r>
              <w:t xml:space="preserve">9,380</w:t>
            </w:r>
          </w:p>
        </w:tc>
        <w:tc>
          <w:p>
            <w:pPr>
              <w:pStyle w:val="Compact"/>
              <w:jc w:val="left"/>
            </w:pPr>
            <w:r>
              <w:t xml:space="preserve">4.01%</w:t>
            </w:r>
          </w:p>
        </w:tc>
        <w:tc>
          <w:p>
            <w:pPr>
              <w:pStyle w:val="Compact"/>
              <w:jc w:val="right"/>
            </w:pPr>
            <w:r>
              <w:t xml:space="preserve">11</w:t>
            </w:r>
          </w:p>
        </w:tc>
      </w:tr>
      <w:tr>
        <w:tc>
          <w:p>
            <w:pPr>
              <w:pStyle w:val="Compact"/>
              <w:jc w:val="left"/>
            </w:pPr>
            <w:r>
              <w:t xml:space="preserve">Visual Testing</w:t>
            </w:r>
          </w:p>
        </w:tc>
        <w:tc>
          <w:p>
            <w:pPr>
              <w:pStyle w:val="Compact"/>
              <w:jc w:val="left"/>
            </w:pPr>
            <w:r>
              <w:t xml:space="preserve">VT</w:t>
            </w:r>
          </w:p>
        </w:tc>
        <w:tc>
          <w:p>
            <w:pPr>
              <w:pStyle w:val="Compact"/>
              <w:jc w:val="left"/>
            </w:pPr>
            <w:r>
              <w:t xml:space="preserve">Conventional</w:t>
            </w:r>
          </w:p>
        </w:tc>
        <w:tc>
          <w:p>
            <w:pPr>
              <w:pStyle w:val="Compact"/>
              <w:jc w:val="left"/>
            </w:pPr>
            <w:r>
              <w:t xml:space="preserve">359</w:t>
            </w:r>
          </w:p>
        </w:tc>
        <w:tc>
          <w:p>
            <w:pPr>
              <w:pStyle w:val="Compact"/>
              <w:jc w:val="left"/>
            </w:pPr>
            <w:r>
              <w:t xml:space="preserve">7,180</w:t>
            </w:r>
          </w:p>
        </w:tc>
        <w:tc>
          <w:p>
            <w:pPr>
              <w:pStyle w:val="Compact"/>
              <w:jc w:val="left"/>
            </w:pPr>
            <w:r>
              <w:t xml:space="preserve">4.49%</w:t>
            </w:r>
          </w:p>
        </w:tc>
        <w:tc>
          <w:p>
            <w:pPr>
              <w:pStyle w:val="Compact"/>
              <w:jc w:val="right"/>
            </w:pPr>
            <w:r>
              <w:t xml:space="preserve">7</w:t>
            </w:r>
          </w:p>
        </w:tc>
      </w:tr>
      <w:tr>
        <w:tc>
          <w:p>
            <w:pPr>
              <w:pStyle w:val="Compact"/>
              <w:jc w:val="left"/>
            </w:pPr>
            <w:r>
              <w:t xml:space="preserve">Radiographic Testing - Digital</w:t>
            </w:r>
          </w:p>
        </w:tc>
        <w:tc>
          <w:p>
            <w:pPr>
              <w:pStyle w:val="Compact"/>
              <w:jc w:val="left"/>
            </w:pPr>
            <w:r>
              <w:t xml:space="preserve">RT-D</w:t>
            </w:r>
          </w:p>
        </w:tc>
        <w:tc>
          <w:p>
            <w:pPr>
              <w:pStyle w:val="Compact"/>
              <w:jc w:val="left"/>
            </w:pPr>
            <w:r>
              <w:t xml:space="preserve">Advanced technique</w:t>
            </w:r>
          </w:p>
        </w:tc>
        <w:tc>
          <w:p>
            <w:pPr>
              <w:pStyle w:val="Compact"/>
              <w:jc w:val="left"/>
            </w:pPr>
            <w:r>
              <w:t xml:space="preserve">149</w:t>
            </w:r>
          </w:p>
        </w:tc>
        <w:tc>
          <w:p>
            <w:pPr>
              <w:pStyle w:val="Compact"/>
              <w:jc w:val="left"/>
            </w:pPr>
            <w:r>
              <w:t xml:space="preserve">2,980</w:t>
            </w:r>
          </w:p>
        </w:tc>
        <w:tc>
          <w:p>
            <w:pPr>
              <w:pStyle w:val="Compact"/>
              <w:jc w:val="left"/>
            </w:pPr>
            <w:r>
              <w:t xml:space="preserve">6.36%</w:t>
            </w:r>
          </w:p>
        </w:tc>
        <w:tc>
          <w:p>
            <w:pPr>
              <w:pStyle w:val="Compact"/>
              <w:jc w:val="right"/>
            </w:pPr>
            <w:r>
              <w:t xml:space="preserve">10</w:t>
            </w:r>
          </w:p>
        </w:tc>
      </w:tr>
      <w:tr>
        <w:tc>
          <w:p>
            <w:pPr>
              <w:pStyle w:val="Compact"/>
              <w:jc w:val="left"/>
            </w:pPr>
            <w:r>
              <w:t xml:space="preserve">Phased Array Ultrasonic Testing</w:t>
            </w:r>
          </w:p>
        </w:tc>
        <w:tc>
          <w:p>
            <w:pPr>
              <w:pStyle w:val="Compact"/>
              <w:jc w:val="left"/>
            </w:pPr>
            <w:r>
              <w:t xml:space="preserve">PAUT</w:t>
            </w:r>
          </w:p>
        </w:tc>
        <w:tc>
          <w:p>
            <w:pPr>
              <w:pStyle w:val="Compact"/>
              <w:jc w:val="left"/>
            </w:pPr>
            <w:r>
              <w:t xml:space="preserve">Advanced technique</w:t>
            </w:r>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right"/>
            </w:pPr>
            <w:r>
              <w:t xml:space="preserve">5</w:t>
            </w:r>
          </w:p>
        </w:tc>
      </w:tr>
      <w:tr>
        <w:tc>
          <w:p>
            <w:pPr>
              <w:pStyle w:val="Compact"/>
              <w:jc w:val="left"/>
            </w:pPr>
            <w:r>
              <w:t xml:space="preserve">Time of Flight Diffraction</w:t>
            </w:r>
          </w:p>
        </w:tc>
        <w:tc>
          <w:p>
            <w:pPr>
              <w:pStyle w:val="Compact"/>
              <w:jc w:val="left"/>
            </w:pPr>
            <w:r>
              <w:t xml:space="preserve">TOFD</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Pulsed Eddy Current</w:t>
            </w:r>
          </w:p>
        </w:tc>
        <w:tc>
          <w:p>
            <w:pPr>
              <w:pStyle w:val="Compact"/>
              <w:jc w:val="left"/>
            </w:pPr>
            <w:r>
              <w:t xml:space="preserve">PEC</w:t>
            </w:r>
          </w:p>
        </w:tc>
        <w:tc>
          <w:p>
            <w:pPr>
              <w:pStyle w:val="Compact"/>
              <w:jc w:val="left"/>
            </w:pPr>
            <w:r>
              <w:t xml:space="preserve">Advanced technique</w:t>
            </w:r>
          </w:p>
        </w:tc>
        <w:tc>
          <w:p>
            <w:pPr>
              <w:pStyle w:val="Compact"/>
              <w:jc w:val="left"/>
            </w:pPr>
            <w:r>
              <w:t xml:space="preserve">7</w:t>
            </w:r>
          </w:p>
        </w:tc>
        <w:tc>
          <w:p>
            <w:pPr>
              <w:pStyle w:val="Compact"/>
              <w:jc w:val="left"/>
            </w:pPr>
            <w:r>
              <w:t xml:space="preserve">140</w:t>
            </w:r>
          </w:p>
        </w:tc>
        <w:tc>
          <w:p>
            <w:pPr>
              <w:pStyle w:val="Compact"/>
              <w:jc w:val="left"/>
            </w:pPr>
            <w:r>
              <w:t xml:space="preserve">25%</w:t>
            </w:r>
          </w:p>
        </w:tc>
        <w:tc>
          <w:p>
            <w:pPr>
              <w:pStyle w:val="Compact"/>
              <w:jc w:val="right"/>
            </w:pPr>
            <w:r>
              <w:t xml:space="preserve">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15,385</w:t>
            </w:r>
          </w:p>
        </w:tc>
        <w:tc>
          <w:p>
            <w:pPr>
              <w:pStyle w:val="Compact"/>
              <w:jc w:val="left"/>
            </w:pPr>
            <w:r>
              <w:t xml:space="preserve">307,700</w:t>
            </w:r>
          </w:p>
        </w:tc>
        <w:tc>
          <w:p>
            <w:pPr>
              <w:pStyle w:val="Compact"/>
              <w:jc w:val="left"/>
            </w:pPr>
            <w:r>
              <w:t xml:space="preserve">5.58%</w:t>
            </w:r>
          </w:p>
        </w:tc>
        <w:tc>
          <w:p>
            <w:pPr>
              <w:pStyle w:val="Compact"/>
              <w:jc w:val="right"/>
            </w:pPr>
            <w:r>
              <w:t xml:space="preserve">15</w:t>
            </w:r>
          </w:p>
        </w:tc>
      </w:tr>
    </w:tbl>
    <w:p>
      <w:pPr>
        <w:pStyle w:val="BodyText"/>
      </w:pPr>
    </w:p>
    <w:p>
      <w:pPr>
        <w:pStyle w:val="BodyText"/>
      </w:pPr>
      <w:r>
        <w:t xml:space="preserve">The total number of</w:t>
      </w:r>
      <w:r>
        <w:t xml:space="preserve"> </w:t>
      </w:r>
      <w:r>
        <w:rPr>
          <w:bCs/>
          <w:b/>
        </w:rPr>
        <w:t xml:space="preserve">certified personnel under the RCA programme</w:t>
      </w:r>
      <w:r>
        <w:t xml:space="preserve"> </w:t>
      </w:r>
      <w:r>
        <w:t xml:space="preserve">by country, technique, and sex is presented in Figure</w:t>
      </w:r>
      <w:r>
        <w:t xml:space="preserve"> </w:t>
      </w:r>
      <w:r>
        <w:t xml:space="preserve">5</w:t>
      </w:r>
      <w:r>
        <w:t xml:space="preserve"> </w:t>
      </w:r>
      <w:r>
        <w:t xml:space="preserve">below.</w:t>
      </w:r>
    </w:p>
    <w:p>
      <w:pPr>
        <w:pStyle w:val="CaptionedFigure"/>
      </w:pPr>
      <w:r>
        <w:drawing>
          <wp:inline>
            <wp:extent cx="5219700" cy="4015153"/>
            <wp:effectExtent b="0" l="0" r="0" t="0"/>
            <wp:docPr descr="Figure 5: Number personnel that was certified by local NDT training centers as a result of participating in RCA NDT." title="" id="1" name="Picture"/>
            <a:graphic>
              <a:graphicData uri="http://schemas.openxmlformats.org/drawingml/2006/picture">
                <pic:pic>
                  <pic:nvPicPr>
                    <pic:cNvPr descr="plots/1.criterion/number_certified_personel.png" id="0" name="Picture"/>
                    <pic:cNvPicPr>
                      <a:picLocks noChangeArrowheads="1" noChangeAspect="1"/>
                    </pic:cNvPicPr>
                  </pic:nvPicPr>
                  <pic:blipFill>
                    <a:blip r:embed="rId36"/>
                    <a:stretch>
                      <a:fillRect/>
                    </a:stretch>
                  </pic:blipFill>
                  <pic:spPr bwMode="auto">
                    <a:xfrm>
                      <a:off x="0" y="0"/>
                      <a:ext cx="5219700" cy="4015153"/>
                    </a:xfrm>
                    <a:prstGeom prst="rect">
                      <a:avLst/>
                    </a:prstGeom>
                    <a:noFill/>
                    <a:ln w="9525">
                      <a:noFill/>
                      <a:headEnd/>
                      <a:tailEnd/>
                    </a:ln>
                  </pic:spPr>
                </pic:pic>
              </a:graphicData>
            </a:graphic>
          </wp:inline>
        </w:drawing>
      </w:r>
    </w:p>
    <w:p>
      <w:pPr>
        <w:pStyle w:val="ImageCaption"/>
      </w:pPr>
      <w:r>
        <w:t xml:space="preserve">Figure 5: Number personnel that was certified by local NDT training centers as a result of participating in RCA NDT.</w:t>
      </w:r>
    </w:p>
    <w:bookmarkEnd w:id="37"/>
    <w:bookmarkEnd w:id="38"/>
    <w:bookmarkStart w:id="44" w:name="sub-criterion-1.3-self-reliance-in-ndt"/>
    <w:p>
      <w:pPr>
        <w:pStyle w:val="Heading3"/>
      </w:pPr>
      <w:r>
        <w:t xml:space="preserve">Sub-criterion 1.3: Self reliance in NDT</w:t>
      </w:r>
    </w:p>
    <w:p>
      <w:pPr>
        <w:pStyle w:val="FirstParagraph"/>
      </w:pPr>
      <w:r>
        <w:t xml:space="preserve">Self reliance in NDT is a function of countries having the capacity to conduct inspection and train personnel without depending on external stakeholders. An assessment to map whether GPs have inspection and training centers owned locally or by foreigners was conducted to estimate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either by local or foreign firms.</w:t>
      </w:r>
    </w:p>
    <w:bookmarkStart w:id="40" w:name="X6d13d27103899ab38739e3e771112567dd9842b"/>
    <w:p>
      <w:pPr>
        <w:pStyle w:val="Heading4"/>
      </w:pPr>
      <w:r>
        <w:t xml:space="preserve">Performance standards of</w:t>
      </w:r>
      <w:r>
        <w:t xml:space="preserve"> </w:t>
      </w:r>
      <w:r>
        <w:t xml:space="preserve">“</w:t>
      </w:r>
      <w:r>
        <w:t xml:space="preserve">Self-reliance in NDT</w:t>
      </w:r>
      <w:r>
        <w:t xml:space="preserve">”</w:t>
      </w:r>
    </w:p>
    <w:p>
      <w:pPr>
        <w:pStyle w:val="FirstParagraph"/>
      </w:pPr>
      <w:r>
        <w:t xml:space="preserve">As it can be seen in Figure</w:t>
      </w:r>
      <w:r>
        <w:t xml:space="preserve"> </w:t>
      </w:r>
      <w:r>
        <w:t xml:space="preserve">6</w:t>
      </w:r>
      <w:r>
        <w:t xml:space="preserve"> </w:t>
      </w:r>
      <w:r>
        <w:t xml:space="preserve">that displays the criterion and standards for this dimension. 6 countries (Australia, Malaysia, Pakistan, Singapore, South Korea, and Vietnam) offer both training and inspection abroad. Moreover, Myanmar and Nepal do have access to inspection centres (either owned locally or by foreigners) but they do not have training centres offering services in their countries.</w:t>
      </w:r>
    </w:p>
    <w:p>
      <w:pPr>
        <w:pStyle w:val="CaptionedFigure"/>
      </w:pPr>
      <w:r>
        <w:drawing>
          <wp:inline>
            <wp:extent cx="5219700" cy="4874668"/>
            <wp:effectExtent b="0" l="0" r="0" t="0"/>
            <wp:docPr descr="Figure 6: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9"/>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6: GP’s inspection and training centers: standards for self-reliance</w:t>
      </w:r>
    </w:p>
    <w:bookmarkEnd w:id="40"/>
    <w:bookmarkStart w:id="43" w:name="Xec490a13f6bd3feacdfe57d06114e1981251722"/>
    <w:p>
      <w:pPr>
        <w:pStyle w:val="Heading4"/>
      </w:pPr>
      <w:r>
        <w:t xml:space="preserve">Contribution of RCA in the development of local inspection and training centers</w:t>
      </w:r>
    </w:p>
    <w:p>
      <w:pPr>
        <w:pStyle w:val="FirstParagraph"/>
      </w:pPr>
      <w:r>
        <w:t xml:space="preserve">According to the own perception of the GPs which participated in the online survey,</w:t>
      </w:r>
      <w:r>
        <w:t xml:space="preserve"> </w:t>
      </w:r>
      <w:r>
        <w:rPr>
          <w:bCs/>
          <w:b/>
        </w:rPr>
        <w:t xml:space="preserve">the RCA NDT programme has contributed to a great extent in the establishment of inspection centres in nine of the twenty-two countries that are part of the programme</w:t>
      </w:r>
      <w:r>
        <w:t xml:space="preserve"> </w:t>
      </w:r>
      <w:r>
        <w:t xml:space="preserve">(Bangladesh, China, Indonesia, Malaysia, Pakistan, Philippines, Singapore, South Korea, and Vietnam); in ten countries RCA has facilitated the investment in local investment centres; and, twelve countries perceived that RCA has contributed to a great extent in the establishment of local training centres (See Table</w:t>
      </w:r>
      <w:r>
        <w:t xml:space="preserve"> </w:t>
      </w:r>
      <w:r>
        <w:t xml:space="preserve">3</w:t>
      </w:r>
      <w:r>
        <w:t xml:space="preserve">)</w:t>
      </w:r>
    </w:p>
    <w:p>
      <w:pPr>
        <w:pStyle w:val="TableCaption"/>
      </w:pPr>
      <w:r>
        <w:t xml:space="preserve">Table 3: Contribution of the NDT RCA programme to the establishment of local inspection and training centres.</w:t>
      </w:r>
    </w:p>
    <w:tbl>
      <w:tblPr>
        <w:tblStyle w:val="Table"/>
        <w:tblW w:type="pct" w:w="5000.0"/>
        <w:tblLook w:firstRow="1" w:lastRow="0" w:firstColumn="0" w:lastColumn="0" w:noHBand="0" w:noVBand="0" w:val="0020"/>
        <w:tblCaption w:val="Table 3: Contribution of the NDT RCA programme to the establishment of local inspection and training centres."/>
      </w:tblPr>
      <w:tblGrid>
        <w:gridCol w:w="374"/>
        <w:gridCol w:w="966"/>
        <w:gridCol w:w="1714"/>
        <w:gridCol w:w="1964"/>
        <w:gridCol w:w="841"/>
        <w:gridCol w:w="1652"/>
        <w:gridCol w:w="405"/>
      </w:tblGrid>
      <w:tr>
        <w:tc>
          <w:p>
            <w:pPr>
              <w:pStyle w:val="Compact"/>
              <w:jc w:val="left"/>
            </w:pPr>
            <w:r>
              <w:t xml:space="preserve">Country</w:t>
            </w:r>
          </w:p>
        </w:tc>
        <w:tc>
          <w:p>
            <w:pPr>
              <w:pStyle w:val="Compact"/>
              <w:jc w:val="left"/>
            </w:pPr>
            <w:r>
              <w:t xml:space="preserve">Has local inspection companies</w:t>
            </w:r>
          </w:p>
        </w:tc>
        <w:tc>
          <w:p>
            <w:pPr>
              <w:pStyle w:val="Compact"/>
              <w:jc w:val="left"/>
            </w:pPr>
            <w:r>
              <w:t xml:space="preserve">RCA contribution to establish local inspection centres</w:t>
            </w:r>
          </w:p>
        </w:tc>
        <w:tc>
          <w:p>
            <w:pPr>
              <w:pStyle w:val="Compact"/>
              <w:jc w:val="left"/>
            </w:pPr>
            <w:r>
              <w:t xml:space="preserve">RCA contributed to facilitate investment in inspection centres</w:t>
            </w:r>
          </w:p>
        </w:tc>
        <w:tc>
          <w:p>
            <w:pPr>
              <w:pStyle w:val="Compact"/>
              <w:jc w:val="left"/>
            </w:pPr>
            <w:r>
              <w:t xml:space="preserve">Has local training centres</w:t>
            </w:r>
          </w:p>
        </w:tc>
        <w:tc>
          <w:p>
            <w:pPr>
              <w:pStyle w:val="Compact"/>
              <w:jc w:val="left"/>
            </w:pPr>
            <w:r>
              <w:t xml:space="preserve">RCA contribution to establish local training centres</w:t>
            </w:r>
          </w:p>
        </w:tc>
        <w:tc>
          <w:p>
            <w:pPr>
              <w:pStyle w:val="Compact"/>
              <w:jc w:val="left"/>
            </w:pPr>
            <w:r>
              <w:t xml:space="preserve">RCA standard</w:t>
            </w:r>
          </w:p>
        </w:tc>
      </w:tr>
      <w:tr>
        <w:tc>
          <w:p>
            <w:pPr>
              <w:pStyle w:val="Compact"/>
              <w:jc w:val="left"/>
            </w:pPr>
            <w:r>
              <w:t xml:space="preserve">Australia</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Excellent</w:t>
            </w:r>
          </w:p>
        </w:tc>
      </w:tr>
      <w:tr>
        <w:tc>
          <w:p>
            <w:pPr>
              <w:pStyle w:val="Compact"/>
              <w:jc w:val="left"/>
            </w:pPr>
            <w:r>
              <w:t xml:space="preserve">Bangladesh</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Cambodia</w:t>
            </w:r>
          </w:p>
        </w:tc>
        <w:tc>
          <w:p>
            <w:pPr>
              <w:pStyle w:val="Compact"/>
              <w:jc w:val="left"/>
            </w:pPr>
            <w:r>
              <w:t xml:space="preserve">No</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China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India</w:t>
            </w:r>
          </w:p>
        </w:tc>
        <w:tc>
          <w:p>
            <w:pPr>
              <w:pStyle w:val="Compact"/>
              <w:jc w:val="left"/>
            </w:pPr>
            <w:r>
              <w:t xml:space="preserve">Yes</w:t>
            </w:r>
          </w:p>
        </w:tc>
        <w:tc>
          <w:p>
            <w:pPr>
              <w:pStyle w:val="Compact"/>
              <w:jc w:val="left"/>
            </w:pPr>
            <w:r>
              <w:t xml:space="preserve">Little</w:t>
            </w:r>
          </w:p>
        </w:tc>
        <w:tc>
          <w:p>
            <w:pPr>
              <w:pStyle w:val="Compact"/>
              <w:jc w:val="left"/>
            </w:pPr>
            <w:r>
              <w:t xml:space="preserve">Yes</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Indonesia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Japan</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Not at all</w:t>
            </w:r>
          </w:p>
        </w:tc>
        <w:tc>
          <w:p>
            <w:pPr>
              <w:pStyle w:val="Compact"/>
              <w:jc w:val="left"/>
            </w:pPr>
            <w:r>
              <w:t xml:space="preserve">Good</w:t>
            </w:r>
          </w:p>
        </w:tc>
      </w:tr>
      <w:tr>
        <w:tc>
          <w:p>
            <w:pPr>
              <w:pStyle w:val="Compact"/>
              <w:jc w:val="left"/>
            </w:pPr>
            <w:r>
              <w:t xml:space="preserve">Laos</w:t>
            </w:r>
          </w:p>
        </w:tc>
        <w:tc>
          <w:p>
            <w:pPr>
              <w:pStyle w:val="Compact"/>
              <w:jc w:val="left"/>
            </w:pPr>
            <w:r>
              <w:t xml:space="preserve">No</w:t>
            </w:r>
          </w:p>
        </w:tc>
        <w:tc>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Malaysia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Mongolia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Myanmar</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Nepal</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No</w:t>
            </w:r>
          </w:p>
        </w:tc>
        <w:tc>
          <w:p/>
        </w:tc>
        <w:tc>
          <w:p>
            <w:pPr>
              <w:pStyle w:val="Compact"/>
              <w:jc w:val="left"/>
            </w:pPr>
            <w:r>
              <w:t xml:space="preserve">Inadequate</w:t>
            </w:r>
          </w:p>
        </w:tc>
      </w:tr>
      <w:tr>
        <w:tc>
          <w:p>
            <w:pPr>
              <w:pStyle w:val="Compact"/>
              <w:jc w:val="left"/>
            </w:pPr>
            <w:r>
              <w:t xml:space="preserve">New Zealand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Pakistan</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Philippines</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Singapore</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South Korea</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r>
        <w:tc>
          <w:p>
            <w:pPr>
              <w:pStyle w:val="Compact"/>
              <w:jc w:val="left"/>
            </w:pPr>
            <w:r>
              <w:t xml:space="preserve">Sri Lanka</w:t>
            </w:r>
          </w:p>
        </w:tc>
        <w:tc>
          <w:p>
            <w:pPr>
              <w:pStyle w:val="Compact"/>
              <w:jc w:val="left"/>
            </w:pPr>
            <w:r>
              <w:t xml:space="preserve">Yes</w:t>
            </w:r>
          </w:p>
        </w:tc>
        <w:tc>
          <w:p>
            <w:pPr>
              <w:pStyle w:val="Compact"/>
              <w:jc w:val="left"/>
            </w:pPr>
            <w:r>
              <w:t xml:space="preserve">Little</w:t>
            </w:r>
          </w:p>
        </w:tc>
        <w:tc>
          <w:p>
            <w:pPr>
              <w:pStyle w:val="Compact"/>
              <w:jc w:val="left"/>
            </w:pPr>
            <w:r>
              <w:t xml:space="preserve">No</w:t>
            </w:r>
          </w:p>
        </w:tc>
        <w:tc>
          <w:p>
            <w:pPr>
              <w:pStyle w:val="Compact"/>
              <w:jc w:val="left"/>
            </w:pPr>
            <w:r>
              <w:t xml:space="preserve">Yes</w:t>
            </w:r>
          </w:p>
        </w:tc>
        <w:tc>
          <w:p>
            <w:pPr>
              <w:pStyle w:val="Compact"/>
              <w:jc w:val="left"/>
            </w:pPr>
            <w:r>
              <w:t xml:space="preserve">To a great extent</w:t>
            </w:r>
          </w:p>
        </w:tc>
        <w:tc>
          <w:p>
            <w:pPr>
              <w:pStyle w:val="Compact"/>
              <w:jc w:val="left"/>
            </w:pPr>
            <w:r>
              <w:t xml:space="preserve">Good</w:t>
            </w:r>
          </w:p>
        </w:tc>
      </w:tr>
      <w:tr>
        <w:tc>
          <w:p>
            <w:pPr>
              <w:pStyle w:val="Compact"/>
              <w:jc w:val="left"/>
            </w:pPr>
            <w:r>
              <w:t xml:space="preserve">Thailand</w:t>
            </w:r>
          </w:p>
        </w:tc>
        <w:tc>
          <w:p>
            <w:pPr>
              <w:pStyle w:val="Compact"/>
              <w:jc w:val="left"/>
            </w:pPr>
            <w:r>
              <w:t xml:space="preserve">Yes</w:t>
            </w:r>
          </w:p>
        </w:tc>
        <w:tc>
          <w:p>
            <w:pPr>
              <w:pStyle w:val="Compact"/>
              <w:jc w:val="left"/>
            </w:pPr>
            <w:r>
              <w:t xml:space="preserve">Not at all</w:t>
            </w:r>
          </w:p>
        </w:tc>
        <w:tc>
          <w:p>
            <w:pPr>
              <w:pStyle w:val="Compact"/>
              <w:jc w:val="left"/>
            </w:pPr>
            <w:r>
              <w:t xml:space="preserve">No</w:t>
            </w:r>
          </w:p>
        </w:tc>
        <w:tc>
          <w:p>
            <w:pPr>
              <w:pStyle w:val="Compact"/>
              <w:jc w:val="left"/>
            </w:pPr>
            <w:r>
              <w:t xml:space="preserve">Yes</w:t>
            </w:r>
          </w:p>
        </w:tc>
        <w:tc>
          <w:p>
            <w:pPr>
              <w:pStyle w:val="Compact"/>
              <w:jc w:val="left"/>
            </w:pPr>
            <w:r>
              <w:t xml:space="preserve">Little</w:t>
            </w:r>
          </w:p>
        </w:tc>
        <w:tc>
          <w:p>
            <w:pPr>
              <w:pStyle w:val="Compact"/>
              <w:jc w:val="left"/>
            </w:pPr>
            <w:r>
              <w:t xml:space="preserve">Good</w:t>
            </w:r>
          </w:p>
        </w:tc>
      </w:tr>
      <w:tr>
        <w:tc>
          <w:p>
            <w:pPr>
              <w:pStyle w:val="Compact"/>
              <w:jc w:val="left"/>
            </w:pPr>
            <w:r>
              <w:t xml:space="preserve">Vietnam</w:t>
            </w:r>
          </w:p>
        </w:tc>
        <w:tc>
          <w:p>
            <w:pPr>
              <w:pStyle w:val="Compact"/>
              <w:jc w:val="left"/>
            </w:pPr>
            <w:r>
              <w:t xml:space="preserve">Yes</w:t>
            </w:r>
          </w:p>
        </w:tc>
        <w:tc>
          <w:p>
            <w:pPr>
              <w:pStyle w:val="Compact"/>
              <w:jc w:val="left"/>
            </w:pPr>
            <w:r>
              <w:t xml:space="preserve">To a great extent</w:t>
            </w:r>
          </w:p>
        </w:tc>
        <w:tc>
          <w:p>
            <w:pPr>
              <w:pStyle w:val="Compact"/>
              <w:jc w:val="left"/>
            </w:pPr>
            <w:r>
              <w:t xml:space="preserve">Yes</w:t>
            </w:r>
          </w:p>
        </w:tc>
        <w:tc>
          <w:p>
            <w:pPr>
              <w:pStyle w:val="Compact"/>
              <w:jc w:val="left"/>
            </w:pPr>
            <w:r>
              <w:t xml:space="preserve">Yes</w:t>
            </w:r>
          </w:p>
        </w:tc>
        <w:tc>
          <w:p>
            <w:pPr>
              <w:pStyle w:val="Compact"/>
              <w:jc w:val="left"/>
            </w:pPr>
            <w:r>
              <w:t xml:space="preserve">To a great extent</w:t>
            </w:r>
          </w:p>
        </w:tc>
        <w:tc>
          <w:p>
            <w:pPr>
              <w:pStyle w:val="Compact"/>
              <w:jc w:val="left"/>
            </w:pPr>
            <w:r>
              <w:t xml:space="preserve">Excellent</w:t>
            </w:r>
          </w:p>
        </w:tc>
      </w:tr>
    </w:tbl>
    <w:p>
      <w:pPr>
        <w:pStyle w:val="BodyText"/>
      </w:pPr>
    </w:p>
    <w:p>
      <w:pPr>
        <w:pStyle w:val="BodyText"/>
      </w:pPr>
      <w:r>
        <w:t xml:space="preserve">Figure</w:t>
      </w:r>
      <w:r>
        <w:t xml:space="preserve"> </w:t>
      </w:r>
      <w:r>
        <w:t xml:space="preserve">7</w:t>
      </w:r>
      <w:r>
        <w:t xml:space="preserve"> </w:t>
      </w:r>
      <w:r>
        <w:t xml:space="preserve">below shows the number of</w:t>
      </w:r>
      <w:r>
        <w:t xml:space="preserve"> </w:t>
      </w:r>
      <w:r>
        <w:rPr>
          <w:bCs/>
          <w:b/>
        </w:rPr>
        <w:t xml:space="preserve">inspection centres</w:t>
      </w:r>
      <w:r>
        <w:t xml:space="preserve"> </w:t>
      </w:r>
      <w:r>
        <w:t xml:space="preserve">owned by local and foreign firms in each RCA country.</w:t>
      </w:r>
    </w:p>
    <w:p>
      <w:pPr>
        <w:pStyle w:val="CaptionedFigure"/>
      </w:pPr>
      <w:r>
        <w:drawing>
          <wp:inline>
            <wp:extent cx="4719781" cy="3999345"/>
            <wp:effectExtent b="0" l="0" r="0" t="0"/>
            <wp:docPr descr="Figure 7: Number of inspection centres by type of ownership and country" title="" id="1" name="Picture"/>
            <a:graphic>
              <a:graphicData uri="http://schemas.openxmlformats.org/drawingml/2006/picture">
                <pic:pic>
                  <pic:nvPicPr>
                    <pic:cNvPr descr="plots/1.criterion/inspec_centres_by_country.png" id="0" name="Picture"/>
                    <pic:cNvPicPr>
                      <a:picLocks noChangeArrowheads="1" noChangeAspect="1"/>
                    </pic:cNvPicPr>
                  </pic:nvPicPr>
                  <pic:blipFill>
                    <a:blip r:embed="rId41"/>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7: Number of inspection centres by type of ownership and country</w:t>
      </w:r>
    </w:p>
    <w:p>
      <w:pPr>
        <w:pStyle w:val="BodyText"/>
      </w:pPr>
      <w:r>
        <w:t xml:space="preserve">Figure</w:t>
      </w:r>
      <w:r>
        <w:t xml:space="preserve"> </w:t>
      </w:r>
      <w:r>
        <w:t xml:space="preserve">8</w:t>
      </w:r>
      <w:r>
        <w:t xml:space="preserve"> </w:t>
      </w:r>
      <w:r>
        <w:t xml:space="preserve">below shows the number of</w:t>
      </w:r>
      <w:r>
        <w:t xml:space="preserve"> </w:t>
      </w:r>
      <w:r>
        <w:rPr>
          <w:bCs/>
          <w:b/>
        </w:rPr>
        <w:t xml:space="preserve">training centres</w:t>
      </w:r>
      <w:r>
        <w:t xml:space="preserve"> </w:t>
      </w:r>
      <w:r>
        <w:t xml:space="preserve">own by local and foreign firms in each RCA country.</w:t>
      </w:r>
    </w:p>
    <w:p>
      <w:pPr>
        <w:pStyle w:val="CaptionedFigure"/>
      </w:pPr>
      <w:r>
        <w:drawing>
          <wp:inline>
            <wp:extent cx="4719781" cy="3999345"/>
            <wp:effectExtent b="0" l="0" r="0" t="0"/>
            <wp:docPr descr="Figure 8: Number of inspection centres by type of ownership and country" title="" id="1" name="Picture"/>
            <a:graphic>
              <a:graphicData uri="http://schemas.openxmlformats.org/drawingml/2006/picture">
                <pic:pic>
                  <pic:nvPicPr>
                    <pic:cNvPr descr="plots/1.criterion/training_centres_by_country.png" id="0" name="Picture"/>
                    <pic:cNvPicPr>
                      <a:picLocks noChangeArrowheads="1" noChangeAspect="1"/>
                    </pic:cNvPicPr>
                  </pic:nvPicPr>
                  <pic:blipFill>
                    <a:blip r:embed="rId42"/>
                    <a:stretch>
                      <a:fillRect/>
                    </a:stretch>
                  </pic:blipFill>
                  <pic:spPr bwMode="auto">
                    <a:xfrm>
                      <a:off x="0" y="0"/>
                      <a:ext cx="4719781" cy="3999345"/>
                    </a:xfrm>
                    <a:prstGeom prst="rect">
                      <a:avLst/>
                    </a:prstGeom>
                    <a:noFill/>
                    <a:ln w="9525">
                      <a:noFill/>
                      <a:headEnd/>
                      <a:tailEnd/>
                    </a:ln>
                  </pic:spPr>
                </pic:pic>
              </a:graphicData>
            </a:graphic>
          </wp:inline>
        </w:drawing>
      </w:r>
    </w:p>
    <w:p>
      <w:pPr>
        <w:pStyle w:val="ImageCaption"/>
      </w:pPr>
      <w:r>
        <w:t xml:space="preserve">Figure 8: Number of inspection centres by type of ownership and country</w:t>
      </w:r>
    </w:p>
    <w:bookmarkEnd w:id="43"/>
    <w:bookmarkEnd w:id="44"/>
    <w:bookmarkEnd w:id="45"/>
    <w:bookmarkStart w:id="53" w:name="Xefc9ca6e5f20989e39cb5cfb849c2c83a141d3c"/>
    <w:p>
      <w:pPr>
        <w:pStyle w:val="Heading2"/>
      </w:pPr>
      <w:r>
        <w:t xml:space="preserve">Criterion 2: Increased scope and scale of NDT demand and use</w:t>
      </w:r>
    </w:p>
    <w:p>
      <w:pPr>
        <w:pStyle w:val="FirstParagraph"/>
      </w:pPr>
      <w:r>
        <w:t xml:space="preserve">This section presents the findings of the contribution of the NDT RCA programme on the increased scope and scale of NDT demand and use of the Government Parties. Particularly, the analysis was conducted to measure the extent to which the support of the NDT programme has contributed to the enhancement of:</w:t>
      </w:r>
    </w:p>
    <w:p>
      <w:pPr>
        <w:numPr>
          <w:ilvl w:val="0"/>
          <w:numId w:val="1002"/>
        </w:numPr>
        <w:pStyle w:val="Compact"/>
      </w:pPr>
      <w:r>
        <w:t xml:space="preserve">Awareness, interest, and application of NDT technology in the industrial sectors for the QA and QC of industrial components; and</w:t>
      </w:r>
    </w:p>
    <w:p>
      <w:pPr>
        <w:numPr>
          <w:ilvl w:val="0"/>
          <w:numId w:val="1002"/>
        </w:numPr>
        <w:pStyle w:val="Compact"/>
      </w:pPr>
      <w:r>
        <w:t xml:space="preserve">Knowledge developed through R&amp;D by publishing research articles, organising international and national seminars and conferences.</w:t>
      </w:r>
    </w:p>
    <w:p>
      <w:pPr>
        <w:pStyle w:val="FirstParagraph"/>
      </w:pPr>
    </w:p>
    <w:p>
      <w:pPr>
        <w:pStyle w:val="TableCaption"/>
      </w:pPr>
      <w:r>
        <w:t xml:space="preserve">Key evidence for criterion 1: Improved NDT capacity and capability</w:t>
      </w:r>
    </w:p>
    <w:tbl>
      <w:tblPr>
        <w:tblStyle w:val="Table"/>
        <w:tblW w:type="pct" w:w="5000.0"/>
        <w:tblLook w:firstRow="1" w:lastRow="0" w:firstColumn="0" w:lastColumn="0" w:noHBand="0" w:noVBand="0" w:val="0020"/>
        <w:tblCaption w:val="Key evidence for criterion 1: Improved NDT capacity and capability"/>
      </w:tblPr>
      <w:tblGrid>
        <w:gridCol w:w="2231"/>
        <w:gridCol w:w="4069"/>
        <w:gridCol w:w="1619"/>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Fulfillment of MRA</w:t>
            </w:r>
          </w:p>
        </w:tc>
        <w:tc>
          <w:p>
            <w:pPr>
              <w:pStyle w:val="Compact"/>
              <w:jc w:val="left"/>
            </w:pPr>
            <w:r>
              <w:t xml:space="preserve">% of GPs that have established a National Certification Scheme</w:t>
            </w:r>
          </w:p>
        </w:tc>
        <w:tc>
          <w:p>
            <w:pPr>
              <w:pStyle w:val="Compact"/>
              <w:jc w:val="left"/>
            </w:pPr>
            <w:r>
              <w:t xml:space="preserve">70%</w:t>
            </w:r>
          </w:p>
        </w:tc>
      </w:tr>
      <w:tr>
        <w:tc>
          <w:p>
            <w:pPr>
              <w:pStyle w:val="Compact"/>
              <w:jc w:val="left"/>
            </w:pPr>
            <w:r>
              <w:t xml:space="preserve">Fulfillment of MRA</w:t>
            </w:r>
          </w:p>
        </w:tc>
        <w:tc>
          <w:p>
            <w:pPr>
              <w:pStyle w:val="Compact"/>
              <w:jc w:val="left"/>
            </w:pPr>
            <w:r>
              <w:t xml:space="preserve">% of GPs that have established a National Certification Body</w:t>
            </w:r>
          </w:p>
        </w:tc>
        <w:tc>
          <w:p>
            <w:pPr>
              <w:pStyle w:val="Compact"/>
              <w:jc w:val="left"/>
            </w:pPr>
            <w:r>
              <w:t xml:space="preserve">85%</w:t>
            </w:r>
          </w:p>
        </w:tc>
      </w:tr>
      <w:tr>
        <w:tc>
          <w:p>
            <w:pPr>
              <w:pStyle w:val="Compact"/>
              <w:jc w:val="left"/>
            </w:pPr>
            <w:r>
              <w:t xml:space="preserve">NDT infrastructure to produce certified personnel</w:t>
            </w:r>
          </w:p>
        </w:tc>
        <w:tc>
          <w:p>
            <w:pPr>
              <w:pStyle w:val="Compact"/>
              <w:jc w:val="left"/>
            </w:pPr>
            <w:r>
              <w:t xml:space="preserve">Personnel certified in conventional and advanced techniques from 2000 to 2020 under NDT RCA</w:t>
            </w:r>
          </w:p>
        </w:tc>
        <w:tc>
          <w:p>
            <w:pPr>
              <w:pStyle w:val="Compact"/>
              <w:jc w:val="left"/>
            </w:pPr>
            <w:r>
              <w:t xml:space="preserve">307,700</w:t>
            </w:r>
          </w:p>
        </w:tc>
      </w:tr>
      <w:tr>
        <w:tc>
          <w:p>
            <w:pPr>
              <w:pStyle w:val="Compact"/>
              <w:jc w:val="left"/>
            </w:pPr>
            <w:r>
              <w:t xml:space="preserve">Self-reliance in NDT</w:t>
            </w:r>
          </w:p>
        </w:tc>
        <w:tc>
          <w:p>
            <w:pPr>
              <w:pStyle w:val="Compact"/>
              <w:jc w:val="left"/>
            </w:pPr>
            <w:r>
              <w:t xml:space="preserve">Inspection centres owned by local firms</w:t>
            </w:r>
          </w:p>
        </w:tc>
        <w:tc>
          <w:p>
            <w:pPr>
              <w:pStyle w:val="Compact"/>
              <w:jc w:val="left"/>
            </w:pPr>
            <w:r>
              <w:t xml:space="preserve">3,607</w:t>
            </w:r>
          </w:p>
        </w:tc>
      </w:tr>
      <w:tr>
        <w:tc>
          <w:p>
            <w:pPr>
              <w:pStyle w:val="Compact"/>
              <w:jc w:val="left"/>
            </w:pPr>
            <w:r>
              <w:t xml:space="preserve">Self-reliance in NDT</w:t>
            </w:r>
          </w:p>
        </w:tc>
        <w:tc>
          <w:p>
            <w:pPr>
              <w:pStyle w:val="Compact"/>
              <w:jc w:val="left"/>
            </w:pPr>
            <w:r>
              <w:t xml:space="preserve">Training centres owned by local firms</w:t>
            </w:r>
          </w:p>
        </w:tc>
        <w:tc>
          <w:p>
            <w:pPr>
              <w:pStyle w:val="Compact"/>
              <w:jc w:val="left"/>
            </w:pPr>
            <w:r>
              <w:t xml:space="preserve">191</w:t>
            </w:r>
          </w:p>
        </w:tc>
      </w:tr>
    </w:tbl>
    <w:p>
      <w:pPr>
        <w:pStyle w:val="BodyText"/>
      </w:pPr>
      <w:r>
        <w:t xml:space="preserve"> </w:t>
      </w:r>
      <w:r>
        <w:t xml:space="preserve">Moreover, figure</w:t>
      </w:r>
      <w:r>
        <w:t xml:space="preserve"> </w:t>
      </w:r>
      <w:r>
        <w:t xml:space="preserve">??</w:t>
      </w:r>
      <w:r>
        <w:t xml:space="preserve"> </w:t>
      </w:r>
      <w:r>
        <w:t xml:space="preserve">below shows the performance standards of the impact of NDT RCA programme on the increased scope and scale of NDT demand and use of the Government Parties. Further details on he criterion and standards for this dimension are presented in Annex E.</w:t>
      </w:r>
    </w:p>
    <w:p>
      <w:pPr>
        <w:pStyle w:val="BodyText"/>
      </w:pPr>
      <w:r>
        <w:t xml:space="preserve">The detailed analysis of each sub-criterion under improved NDT capacity and capability is presented in the sections below.</w:t>
      </w:r>
    </w:p>
    <w:bookmarkStart w:id="49" w:name="X8e7e80672bdecace14ca1bfdff0e8d3ee89c97f"/>
    <w:p>
      <w:pPr>
        <w:pStyle w:val="Heading3"/>
      </w:pPr>
      <w:r>
        <w:t xml:space="preserve">Sub-criterion 2.1: Awareness, interest, and application</w:t>
      </w:r>
    </w:p>
    <w:p>
      <w:pPr>
        <w:pStyle w:val="FirstParagraph"/>
      </w:pPr>
      <w:r>
        <w:t xml:space="preserve">This sub-criterion explores the extent into which participation in the RCA programme results in GPs</w:t>
      </w:r>
      <w:r>
        <w:t xml:space="preserve"> </w:t>
      </w:r>
      <w:r>
        <w:rPr>
          <w:bCs/>
          <w:b/>
        </w:rPr>
        <w:t xml:space="preserve">applying NDT technology</w:t>
      </w:r>
      <w:r>
        <w:t xml:space="preserve"> </w:t>
      </w:r>
      <w:r>
        <w:t xml:space="preserve">in the industrial sectors for the QA and QC of industrial components: achieving better controlled manufacturing, lower production costs, ensuring material quality, and/or greater product integrity.</w:t>
      </w:r>
    </w:p>
    <w:bookmarkStart w:id="47" w:name="X9e8c199ba7e3e2024bbc8979020e17b559c372d"/>
    <w:p>
      <w:pPr>
        <w:pStyle w:val="Heading4"/>
      </w:pPr>
      <w:r>
        <w:t xml:space="preserve">Performance standards of</w:t>
      </w:r>
      <w:r>
        <w:t xml:space="preserve"> </w:t>
      </w:r>
      <w:r>
        <w:t xml:space="preserve">“</w:t>
      </w:r>
      <w:r>
        <w:t xml:space="preserve">Awareness, interest, and application of NDT technologies</w:t>
      </w:r>
      <w:r>
        <w:t xml:space="preserve">”</w:t>
      </w:r>
    </w:p>
    <w:p>
      <w:pPr>
        <w:pStyle w:val="FirstParagraph"/>
      </w:pPr>
      <w:r>
        <w:t xml:space="preserve">An</w:t>
      </w:r>
      <w:r>
        <w:t xml:space="preserve"> </w:t>
      </w:r>
      <w:r>
        <w:rPr>
          <w:bCs/>
          <w:b/>
        </w:rPr>
        <w:t xml:space="preserve">excellent</w:t>
      </w:r>
      <w:r>
        <w:t xml:space="preserve"> </w:t>
      </w:r>
      <w:r>
        <w:t xml:space="preserve">performance in terms of Awareness, interest, and application of NDT technologies is considered Participation in the RCA programme results in GPs applying NDT technology in the industrial sectors for the QA and QC of industrial components - achieving better controlled manufacturing, lower production costs, ensuring material quality, and/or greater product integrity; a</w:t>
      </w:r>
      <w:r>
        <w:t xml:space="preserve"> </w:t>
      </w:r>
      <w:r>
        <w:rPr>
          <w:bCs/>
          <w:b/>
        </w:rPr>
        <w:t xml:space="preserve">good</w:t>
      </w:r>
      <w:r>
        <w:t xml:space="preserve"> </w:t>
      </w:r>
      <w:r>
        <w:t xml:space="preserve">performance is met if as a result of being part of the NDT RCA programme, GPs become more concerned and interested into applying NDT technology in the industrial sectors; and an</w:t>
      </w:r>
      <w:r>
        <w:t xml:space="preserve"> </w:t>
      </w:r>
      <w:r>
        <w:rPr>
          <w:bCs/>
          <w:b/>
        </w:rPr>
        <w:t xml:space="preserve">adequate</w:t>
      </w:r>
      <w:r>
        <w:t xml:space="preserve"> </w:t>
      </w:r>
      <w:r>
        <w:t xml:space="preserve">standard is when the NDT RCA programme has contributed to GPs initiating activities to create awareness among industrial organisations about the benefits of NDT technology for QA and QC.</w:t>
      </w:r>
    </w:p>
    <w:p>
      <w:pPr>
        <w:pStyle w:val="BodyText"/>
      </w:pPr>
      <w:r>
        <w:t xml:space="preserve">Table</w:t>
      </w:r>
      <w:r>
        <w:t xml:space="preserve"> </w:t>
      </w:r>
      <w:r>
        <w:t xml:space="preserve">4</w:t>
      </w:r>
      <w:r>
        <w:t xml:space="preserve"> </w:t>
      </w:r>
      <w:r>
        <w:t xml:space="preserve">shows the criterion and standards for this sub-dimension.</w:t>
      </w:r>
    </w:p>
    <w:p>
      <w:pPr>
        <w:pStyle w:val="CaptionedFigure"/>
      </w:pPr>
      <w:r>
        <w:drawing>
          <wp:inline>
            <wp:extent cx="5219700" cy="4874668"/>
            <wp:effectExtent b="0" l="0" r="0" t="0"/>
            <wp:docPr descr="Figure 9: Performance standards: Awareness, interest, and application of NDT technology in the industrial sectors for the QA and QC of industrial components" title="" id="1" name="Picture"/>
            <a:graphic>
              <a:graphicData uri="http://schemas.openxmlformats.org/drawingml/2006/picture">
                <pic:pic>
                  <pic:nvPicPr>
                    <pic:cNvPr descr="plots/2.criterion/standards_aws.png" id="0" name="Picture"/>
                    <pic:cNvPicPr>
                      <a:picLocks noChangeArrowheads="1" noChangeAspect="1"/>
                    </pic:cNvPicPr>
                  </pic:nvPicPr>
                  <pic:blipFill>
                    <a:blip r:embed="rId46"/>
                    <a:stretch>
                      <a:fillRect/>
                    </a:stretch>
                  </pic:blipFill>
                  <pic:spPr bwMode="auto">
                    <a:xfrm>
                      <a:off x="0" y="0"/>
                      <a:ext cx="5219700" cy="4874668"/>
                    </a:xfrm>
                    <a:prstGeom prst="rect">
                      <a:avLst/>
                    </a:prstGeom>
                    <a:noFill/>
                    <a:ln w="9525">
                      <a:noFill/>
                      <a:headEnd/>
                      <a:tailEnd/>
                    </a:ln>
                  </pic:spPr>
                </pic:pic>
              </a:graphicData>
            </a:graphic>
          </wp:inline>
        </w:drawing>
      </w:r>
    </w:p>
    <w:p>
      <w:pPr>
        <w:pStyle w:val="ImageCaption"/>
      </w:pPr>
      <w:r>
        <w:t xml:space="preserve">Figure 9: Performance standards: Awareness, interest, and application of NDT technology in the industrial sectors for the QA and QC of industrial components</w:t>
      </w:r>
    </w:p>
    <w:p>
      <w:pPr>
        <w:pStyle w:val="BodyText"/>
      </w:pPr>
      <w:r>
        <w:t xml:space="preserve">*adequate: Participation in the RCA programme of IAEA results in GPs initiating activities to create awareness among industrial organisations about the benefits of NDT technology for QA and QC</w:t>
      </w:r>
      <w:r>
        <w:t xml:space="preserve"> </w:t>
      </w:r>
      <w:r>
        <w:t xml:space="preserve">awareness ==</w:t>
      </w:r>
      <w:r>
        <w:t xml:space="preserve"> </w:t>
      </w:r>
      <w:r>
        <w:t xml:space="preserve">“</w:t>
      </w:r>
      <w:r>
        <w:t xml:space="preserve">Yes</w:t>
      </w:r>
      <w:r>
        <w:t xml:space="preserve">”</w:t>
      </w:r>
    </w:p>
    <w:p>
      <w:pPr>
        <w:pStyle w:val="BodyText"/>
      </w:pPr>
      <w:r>
        <w:t xml:space="preserve">** which awareness (table) (awareness_which)</w:t>
      </w:r>
    </w:p>
    <w:p>
      <w:pPr>
        <w:numPr>
          <w:ilvl w:val="0"/>
          <w:numId w:val="1003"/>
        </w:numPr>
        <w:pStyle w:val="Compact"/>
      </w:pPr>
      <w:r>
        <w:t xml:space="preserve">good: Participation in the RCA programme results in GPs becoming more concerned and interested, and starting to apply NDT technology in the industrial sectors for the QA and QC of industrial components. = concern !=</w:t>
      </w:r>
      <w:r>
        <w:t xml:space="preserve"> </w:t>
      </w:r>
      <w:r>
        <w:t xml:space="preserve">“</w:t>
      </w:r>
      <w:r>
        <w:t xml:space="preserve">Not at all</w:t>
      </w:r>
      <w:r>
        <w:t xml:space="preserve">”</w:t>
      </w:r>
    </w:p>
    <w:p>
      <w:pPr>
        <w:pStyle w:val="FirstParagraph"/>
      </w:pPr>
      <w:r>
        <w:t xml:space="preserve">*excellent: Participation in the RCA programme results in GPs applying NDT technology in the industrial sectors for the QA and QC of industrial components - achieving better controlled manufacturing, lower production costs, ensuring material quality, and/or greater product integrity. (practice)</w:t>
      </w:r>
    </w:p>
    <w:p>
      <w:pPr>
        <w:pStyle w:val="BodyText"/>
      </w:pPr>
      <w:r>
        <w:t xml:space="preserve">** level practice (practice_level)</w:t>
      </w:r>
    </w:p>
    <w:bookmarkEnd w:id="47"/>
    <w:bookmarkStart w:id="48" w:name="Xba5272a617ebed6b41098a90e0f77dc7fdd9c68"/>
    <w:p>
      <w:pPr>
        <w:pStyle w:val="Heading4"/>
      </w:pPr>
      <w:r>
        <w:t xml:space="preserve">Contribution of the NDT RCA in Awareness, interest, and application of NDT technologies</w:t>
      </w:r>
    </w:p>
    <w:p>
      <w:pPr>
        <w:pStyle w:val="FirstParagraph"/>
      </w:pPr>
      <w:r>
        <w:t xml:space="preserve">The following questions are about the extent to which the introduced NDT technology by the RCA programme led to improved manufacturing processes, lower production costs, enhanced material quality, and greater product integrity in each industrial sector.</w:t>
      </w:r>
    </w:p>
    <w:p>
      <w:pPr>
        <w:pStyle w:val="BodyText"/>
      </w:pPr>
      <w:r>
        <w:t xml:space="preserve">productivity_cost</w:t>
      </w:r>
    </w:p>
    <w:p>
      <w:pPr>
        <w:pStyle w:val="BodyText"/>
      </w:pPr>
    </w:p>
    <w:bookmarkEnd w:id="48"/>
    <w:bookmarkEnd w:id="49"/>
    <w:bookmarkStart w:id="52" w:name="X8caf9a9b9c2d90daedb8a4266bf7cd35a823f7d"/>
    <w:p>
      <w:pPr>
        <w:pStyle w:val="Heading3"/>
      </w:pPr>
      <w:r>
        <w:t xml:space="preserve">Sub-criterion 2.2: Research and Development</w:t>
      </w:r>
    </w:p>
    <w:p>
      <w:pPr>
        <w:pStyle w:val="FirstParagraph"/>
      </w:pPr>
      <w:r>
        <w:t xml:space="preserve">An</w:t>
      </w:r>
      <w:r>
        <w:t xml:space="preserve"> </w:t>
      </w:r>
      <w:r>
        <w:rPr>
          <w:iCs/>
          <w:i/>
        </w:rPr>
        <w:t xml:space="preserve">“</w:t>
      </w:r>
      <w:r>
        <w:rPr>
          <w:iCs/>
          <w:i/>
        </w:rPr>
        <w:t xml:space="preserve">excellent</w:t>
      </w:r>
      <w:r>
        <w:rPr>
          <w:iCs/>
          <w:i/>
        </w:rPr>
        <w:t xml:space="preserve">”</w:t>
      </w:r>
      <w:r>
        <w:t xml:space="preserve"> </w:t>
      </w:r>
      <w:r>
        <w:t xml:space="preserve">performance of this sub-criterion is considered if as a result of participating in the NDT RCA programme, GPs have managed to support the utilisation of the technology by industry and disseminate the knowledge developed through R&amp;D by publishing research articles, organising international and national seminars and conferences; a</w:t>
      </w:r>
      <w:r>
        <w:t xml:space="preserve"> </w:t>
      </w:r>
      <w:r>
        <w:rPr>
          <w:iCs/>
          <w:i/>
        </w:rPr>
        <w:t xml:space="preserve">“</w:t>
      </w:r>
      <w:r>
        <w:rPr>
          <w:iCs/>
          <w:i/>
        </w:rPr>
        <w:t xml:space="preserve">good</w:t>
      </w:r>
      <w:r>
        <w:rPr>
          <w:iCs/>
          <w:i/>
        </w:rPr>
        <w:t xml:space="preserve">”</w:t>
      </w:r>
      <w:r>
        <w:t xml:space="preserve"> </w:t>
      </w:r>
      <w:r>
        <w:t xml:space="preserve">performance is met if the support of the NDT RCA programme has enable GPs to have successfully applied the NDT technology to local industry, and established R&amp;D activities; and an</w:t>
      </w:r>
      <w:r>
        <w:t xml:space="preserve"> </w:t>
      </w:r>
      <w:r>
        <w:rPr>
          <w:iCs/>
          <w:i/>
        </w:rPr>
        <w:t xml:space="preserve">adequate</w:t>
      </w:r>
      <w:r>
        <w:t xml:space="preserve"> </w:t>
      </w:r>
      <w:r>
        <w:t xml:space="preserve">performance means that the GPs have successfully managed to train personnel in the introduced NDT technology.</w:t>
      </w:r>
    </w:p>
    <w:bookmarkStart w:id="50" w:name="Xf6cf560c069a18235b32518499f3f754cfba8ed"/>
    <w:p>
      <w:pPr>
        <w:pStyle w:val="Heading4"/>
      </w:pPr>
      <w:r>
        <w:t xml:space="preserve">Performance standards of</w:t>
      </w:r>
      <w:r>
        <w:t xml:space="preserve"> </w:t>
      </w:r>
      <w:r>
        <w:t xml:space="preserve">“</w:t>
      </w:r>
      <w:r>
        <w:t xml:space="preserve">Research and Development</w:t>
      </w:r>
      <w:r>
        <w:t xml:space="preserve">”</w:t>
      </w:r>
    </w:p>
    <w:bookmarkEnd w:id="50"/>
    <w:bookmarkStart w:id="51" w:name="Xbc6a6f8b8f398c25fc0c18991fa2a5629c45caf"/>
    <w:p>
      <w:pPr>
        <w:pStyle w:val="Heading4"/>
      </w:pPr>
      <w:r>
        <w:t xml:space="preserve">Contribution of the NDT RCA in Research and Development</w:t>
      </w:r>
    </w:p>
    <w:bookmarkEnd w:id="51"/>
    <w:bookmarkEnd w:id="52"/>
    <w:bookmarkEnd w:id="53"/>
    <w:bookmarkStart w:id="54" w:name="criterion-3-improved-health-and-safety"/>
    <w:p>
      <w:pPr>
        <w:pStyle w:val="Heading2"/>
      </w:pPr>
      <w:r>
        <w:t xml:space="preserve">Criterion 3: Improved health and safety</w:t>
      </w:r>
    </w:p>
    <w:bookmarkEnd w:id="54"/>
    <w:bookmarkStart w:id="55" w:name="economic-value-aaron"/>
    <w:p>
      <w:pPr>
        <w:pStyle w:val="Heading2"/>
      </w:pPr>
      <w:r>
        <w:t xml:space="preserve">Economic value (Aaron)</w:t>
      </w:r>
    </w:p>
    <w:p>
      <w:r>
        <w:br w:type="page"/>
      </w:r>
    </w:p>
    <w:bookmarkEnd w:id="55"/>
    <w:bookmarkEnd w:id="56"/>
    <w:bookmarkStart w:id="57" w:name="conclusion"/>
    <w:p>
      <w:pPr>
        <w:pStyle w:val="Heading1"/>
      </w:pPr>
      <w:r>
        <w:t xml:space="preserve">Conclusion</w:t>
      </w:r>
    </w:p>
    <w:bookmarkEnd w:id="57"/>
    <w:bookmarkStart w:id="58" w:name="annex-case-studies"/>
    <w:p>
      <w:pPr>
        <w:pStyle w:val="Heading1"/>
      </w:pPr>
      <w:r>
        <w:t xml:space="preserve">Annex: Case studies</w:t>
      </w:r>
    </w:p>
    <w:bookmarkEnd w:id="58"/>
    <w:bookmarkStart w:id="63" w:name="annex-b-survey-analysis"/>
    <w:p>
      <w:pPr>
        <w:pStyle w:val="Heading1"/>
      </w:pPr>
      <w:r>
        <w:t xml:space="preserve">Annex B: Survey Analysis</w:t>
      </w:r>
    </w:p>
    <w:bookmarkStart w:id="59"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59"/>
    <w:bookmarkStart w:id="60" w:name="Xab8c17a72de44c117ebee7180014446497ee4b6"/>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4: Table 1: Key evidence for criterion 1</w:t>
      </w:r>
    </w:p>
    <w:tbl>
      <w:tblPr>
        <w:tblStyle w:val="Table"/>
        <w:tblW w:type="pct" w:w="5000.0"/>
        <w:tblLook w:firstRow="1" w:lastRow="0" w:firstColumn="0" w:lastColumn="0" w:noHBand="0" w:noVBand="0" w:val="0020"/>
        <w:tblCaption w:val="Table 4: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60"/>
    <w:bookmarkStart w:id="61" w:name="X04aa949f83e20ac19d899a7ab2022e6709807b8"/>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4: Table 1: Key evidence for criterion 2</w:t>
      </w:r>
    </w:p>
    <w:tbl>
      <w:tblPr>
        <w:tblStyle w:val="Table"/>
        <w:tblW w:type="pct" w:w="5000.0"/>
        <w:tblLook w:firstRow="1" w:lastRow="0" w:firstColumn="0" w:lastColumn="0" w:noHBand="0" w:noVBand="0" w:val="0020"/>
        <w:tblCaption w:val="Table 4: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61"/>
    <w:bookmarkStart w:id="62" w:name="criterion-3-improved-health-and-safety-1"/>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62"/>
    <w:bookmarkEnd w:id="63"/>
    <w:bookmarkStart w:id="64" w:name="annex-c-economic-analysis"/>
    <w:p>
      <w:pPr>
        <w:pStyle w:val="Heading1"/>
      </w:pPr>
      <w:r>
        <w:t xml:space="preserve">Annex C: Economic Analysis</w:t>
      </w:r>
    </w:p>
    <w:bookmarkEnd w:id="64"/>
    <w:bookmarkStart w:id="65" w:name="annex-d-theory-of-change"/>
    <w:p>
      <w:pPr>
        <w:pStyle w:val="Heading1"/>
      </w:pPr>
      <w:r>
        <w:t xml:space="preserve">Annex D: Theory of Change</w:t>
      </w:r>
    </w:p>
    <w:bookmarkEnd w:id="65"/>
    <w:bookmarkStart w:id="66" w:name="annex-e-criteria-and-standards"/>
    <w:p>
      <w:pPr>
        <w:pStyle w:val="Heading1"/>
      </w:pPr>
      <w:r>
        <w:t xml:space="preserve">Annex E: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4"/>
              </w:numPr>
              <w:jc w:val="left"/>
            </w:pPr>
            <w:r>
              <w:t xml:space="preserve">NDT Society is registered with APFNDT and ICNDT</w:t>
            </w:r>
          </w:p>
          <w:p>
            <w:pPr>
              <w:numPr>
                <w:ilvl w:val="0"/>
                <w:numId w:val="1004"/>
              </w:numPr>
              <w:jc w:val="left"/>
            </w:pPr>
            <w:r>
              <w:t xml:space="preserve">The society is a signatory to ICNDT MRA</w:t>
            </w:r>
          </w:p>
          <w:p>
            <w:pPr>
              <w:numPr>
                <w:ilvl w:val="0"/>
                <w:numId w:val="1004"/>
              </w:numPr>
              <w:jc w:val="left"/>
            </w:pPr>
            <w:r>
              <w:t xml:space="preserve">NCB for NDT accredited to ISO 17024</w:t>
            </w:r>
          </w:p>
          <w:p>
            <w:pPr>
              <w:numPr>
                <w:ilvl w:val="0"/>
                <w:numId w:val="1004"/>
              </w:numPr>
              <w:jc w:val="left"/>
            </w:pPr>
            <w:r>
              <w:t xml:space="preserve">NCB accepted for registration under the ICNDT MRA</w:t>
            </w:r>
          </w:p>
          <w:p>
            <w:pPr>
              <w:numPr>
                <w:ilvl w:val="0"/>
                <w:numId w:val="1004"/>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5"/>
              </w:numPr>
              <w:jc w:val="left"/>
            </w:pPr>
            <w:r>
              <w:t xml:space="preserve">NDT Society has been established</w:t>
            </w:r>
          </w:p>
          <w:p>
            <w:pPr>
              <w:numPr>
                <w:ilvl w:val="0"/>
                <w:numId w:val="1005"/>
              </w:numPr>
              <w:jc w:val="left"/>
            </w:pPr>
            <w:r>
              <w:t xml:space="preserve">National certification body on NDT has been established.</w:t>
            </w:r>
          </w:p>
          <w:p>
            <w:pPr>
              <w:numPr>
                <w:ilvl w:val="0"/>
                <w:numId w:val="1005"/>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6"/>
    <w:bookmarkStart w:id="67" w:name="work-cited"/>
    <w:p>
      <w:pPr>
        <w:pStyle w:val="Heading1"/>
      </w:pPr>
      <w:r>
        <w:t xml:space="preserve">Work cited</w:t>
      </w:r>
    </w:p>
    <w:bookmarkEnd w:id="67"/>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ED3A50"/>
    <w:pPr>
      <w:spacing w:after="200" w:line="240" w:lineRule="auto"/>
    </w:pPr>
    <w:rPr>
      <w:sz w:val="16"/>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2021-09-07T13:34:58Z</dcterms:created>
  <dcterms:modified xsi:type="dcterms:W3CDTF">2021-09-07T13:34:58Z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